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3650" w14:textId="4A84417D" w:rsidR="3E71A6ED" w:rsidRDefault="722CBB82" w:rsidP="46CC53B5">
      <w:pPr>
        <w:spacing w:after="200" w:line="240" w:lineRule="auto"/>
        <w:jc w:val="both"/>
        <w:rPr>
          <w:rFonts w:ascii="Arial" w:eastAsia="Arial" w:hAnsi="Arial" w:cs="Arial"/>
          <w:b/>
          <w:bCs/>
          <w:sz w:val="24"/>
          <w:szCs w:val="24"/>
        </w:rPr>
      </w:pPr>
      <w:r w:rsidRPr="46CC53B5">
        <w:rPr>
          <w:rFonts w:ascii="Arial" w:eastAsia="Arial" w:hAnsi="Arial" w:cs="Arial"/>
          <w:b/>
          <w:bCs/>
          <w:sz w:val="24"/>
          <w:szCs w:val="24"/>
        </w:rPr>
        <w:t xml:space="preserve">CALDERDALE COLLEGE PROVIDER ACCESS POLICY </w:t>
      </w:r>
    </w:p>
    <w:p w14:paraId="5B821235" w14:textId="3FF8BD11" w:rsidR="3E71A6ED" w:rsidRDefault="3E71A6ED" w:rsidP="3E71A6ED">
      <w:pPr>
        <w:spacing w:after="200" w:line="240" w:lineRule="auto"/>
        <w:jc w:val="both"/>
        <w:rPr>
          <w:rFonts w:ascii="Arial" w:eastAsia="Arial" w:hAnsi="Arial" w:cs="Arial"/>
          <w:sz w:val="24"/>
          <w:szCs w:val="24"/>
        </w:rPr>
      </w:pPr>
    </w:p>
    <w:p w14:paraId="5CCCD23E" w14:textId="0A321C65" w:rsidR="3E71A6ED" w:rsidRDefault="68FA8C84" w:rsidP="68FA8C84">
      <w:pPr>
        <w:spacing w:after="200" w:line="240" w:lineRule="auto"/>
        <w:jc w:val="both"/>
        <w:rPr>
          <w:rFonts w:ascii="Arial" w:eastAsia="Arial" w:hAnsi="Arial" w:cs="Arial"/>
          <w:sz w:val="24"/>
          <w:szCs w:val="24"/>
        </w:rPr>
      </w:pPr>
      <w:r w:rsidRPr="68FA8C84">
        <w:rPr>
          <w:rFonts w:ascii="Arial" w:eastAsia="Arial" w:hAnsi="Arial" w:cs="Arial"/>
          <w:b/>
          <w:bCs/>
          <w:sz w:val="24"/>
          <w:szCs w:val="24"/>
        </w:rPr>
        <w:t xml:space="preserve">Introduction </w:t>
      </w:r>
    </w:p>
    <w:p w14:paraId="21888027" w14:textId="761C78CE" w:rsidR="722CBB82" w:rsidRDefault="722CBB82" w:rsidP="46CC53B5">
      <w:pPr>
        <w:spacing w:after="200" w:line="240" w:lineRule="auto"/>
        <w:jc w:val="both"/>
        <w:rPr>
          <w:rFonts w:ascii="Arial" w:eastAsia="Arial" w:hAnsi="Arial" w:cs="Arial"/>
          <w:sz w:val="24"/>
          <w:szCs w:val="24"/>
        </w:rPr>
      </w:pPr>
      <w:r w:rsidRPr="46CC53B5">
        <w:rPr>
          <w:rFonts w:ascii="Arial" w:eastAsia="Arial" w:hAnsi="Arial" w:cs="Arial"/>
          <w:sz w:val="24"/>
          <w:szCs w:val="24"/>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3C0043C7" w14:textId="00FEEC40" w:rsidR="3E71A6ED" w:rsidRDefault="722CBB82" w:rsidP="722CBB82">
      <w:pPr>
        <w:spacing w:after="200" w:line="240" w:lineRule="auto"/>
        <w:jc w:val="both"/>
        <w:rPr>
          <w:rFonts w:ascii="Arial" w:eastAsia="Arial" w:hAnsi="Arial" w:cs="Arial"/>
          <w:b/>
          <w:bCs/>
          <w:sz w:val="24"/>
          <w:szCs w:val="24"/>
        </w:rPr>
      </w:pPr>
      <w:r w:rsidRPr="722CBB82">
        <w:rPr>
          <w:rFonts w:ascii="Arial" w:eastAsia="Arial" w:hAnsi="Arial" w:cs="Arial"/>
          <w:b/>
          <w:bCs/>
          <w:sz w:val="24"/>
          <w:szCs w:val="24"/>
        </w:rPr>
        <w:t xml:space="preserve">Student Entitlement </w:t>
      </w:r>
    </w:p>
    <w:p w14:paraId="339F8AFD" w14:textId="096B8D06" w:rsidR="3E71A6ED" w:rsidRDefault="722CBB82" w:rsidP="722CBB82">
      <w:pPr>
        <w:spacing w:after="200" w:line="240" w:lineRule="auto"/>
        <w:jc w:val="both"/>
        <w:rPr>
          <w:rFonts w:ascii="Arial" w:eastAsia="Arial" w:hAnsi="Arial" w:cs="Arial"/>
          <w:sz w:val="24"/>
          <w:szCs w:val="24"/>
        </w:rPr>
      </w:pPr>
      <w:r w:rsidRPr="722CBB82">
        <w:rPr>
          <w:rFonts w:ascii="Arial" w:eastAsia="Arial" w:hAnsi="Arial" w:cs="Arial"/>
          <w:sz w:val="24"/>
          <w:szCs w:val="24"/>
        </w:rPr>
        <w:t xml:space="preserve">All students: </w:t>
      </w:r>
    </w:p>
    <w:p w14:paraId="6E702685" w14:textId="02C88440" w:rsidR="3E71A6ED" w:rsidRDefault="3E71A6ED" w:rsidP="3E71A6ED">
      <w:pPr>
        <w:spacing w:after="200" w:line="240" w:lineRule="auto"/>
        <w:jc w:val="both"/>
        <w:rPr>
          <w:rFonts w:ascii="Arial" w:eastAsia="Arial" w:hAnsi="Arial" w:cs="Arial"/>
          <w:sz w:val="24"/>
          <w:szCs w:val="24"/>
        </w:rPr>
      </w:pPr>
    </w:p>
    <w:p w14:paraId="57940606" w14:textId="13F83A0C" w:rsidR="3E71A6ED" w:rsidRDefault="68FA8C84" w:rsidP="68FA8C84">
      <w:pPr>
        <w:pStyle w:val="ListParagraph"/>
        <w:numPr>
          <w:ilvl w:val="0"/>
          <w:numId w:val="1"/>
        </w:numPr>
        <w:spacing w:after="78" w:line="240" w:lineRule="auto"/>
        <w:jc w:val="both"/>
      </w:pPr>
      <w:r w:rsidRPr="68FA8C84">
        <w:rPr>
          <w:rFonts w:ascii="Arial" w:eastAsia="Arial" w:hAnsi="Arial" w:cs="Arial"/>
          <w:sz w:val="24"/>
          <w:szCs w:val="24"/>
        </w:rPr>
        <w:t xml:space="preserve">to find out about technical education qualifications, higher education and apprenticeships opportunities, as part of a careers programme which provides information on the full range of education and training options available </w:t>
      </w:r>
    </w:p>
    <w:p w14:paraId="17247596" w14:textId="4C3A83EA" w:rsidR="3E71A6ED" w:rsidRDefault="722CBB82" w:rsidP="722CBB82">
      <w:pPr>
        <w:pStyle w:val="ListParagraph"/>
        <w:numPr>
          <w:ilvl w:val="0"/>
          <w:numId w:val="1"/>
        </w:numPr>
        <w:spacing w:after="78" w:line="240" w:lineRule="auto"/>
        <w:jc w:val="both"/>
      </w:pPr>
      <w:r w:rsidRPr="722CBB82">
        <w:rPr>
          <w:rFonts w:ascii="Arial" w:eastAsia="Arial" w:hAnsi="Arial" w:cs="Arial"/>
          <w:sz w:val="24"/>
          <w:szCs w:val="24"/>
        </w:rPr>
        <w:t>to hear from a range of local providers about the opportunities they offer, including technical education, higher education and apprenticeships</w:t>
      </w:r>
    </w:p>
    <w:p w14:paraId="1BC9A6D6" w14:textId="57525CDE" w:rsidR="722CBB82" w:rsidRDefault="68FA8C84" w:rsidP="68FA8C84">
      <w:pPr>
        <w:pStyle w:val="ListParagraph"/>
        <w:numPr>
          <w:ilvl w:val="0"/>
          <w:numId w:val="1"/>
        </w:numPr>
        <w:spacing w:after="78" w:line="240" w:lineRule="auto"/>
        <w:jc w:val="both"/>
      </w:pPr>
      <w:r w:rsidRPr="68FA8C84">
        <w:rPr>
          <w:rFonts w:ascii="Arial" w:eastAsia="Arial" w:hAnsi="Arial" w:cs="Arial"/>
          <w:sz w:val="24"/>
          <w:szCs w:val="24"/>
        </w:rPr>
        <w:t xml:space="preserve"> to understand how to make applications for the full range of academic and technical course and apprenticeships. </w:t>
      </w:r>
    </w:p>
    <w:p w14:paraId="539C2D06" w14:textId="08976825" w:rsidR="68FA8C84" w:rsidRDefault="68FA8C84" w:rsidP="68FA8C84">
      <w:pPr>
        <w:spacing w:after="200" w:line="240" w:lineRule="auto"/>
        <w:jc w:val="both"/>
        <w:rPr>
          <w:rFonts w:ascii="Arial" w:eastAsia="Arial" w:hAnsi="Arial" w:cs="Arial"/>
          <w:b/>
          <w:bCs/>
          <w:sz w:val="24"/>
          <w:szCs w:val="24"/>
        </w:rPr>
      </w:pPr>
    </w:p>
    <w:p w14:paraId="4BC8FAB1" w14:textId="07178036" w:rsidR="3E71A6ED" w:rsidRDefault="3E71A6ED" w:rsidP="3E71A6ED">
      <w:pPr>
        <w:spacing w:after="200" w:line="240" w:lineRule="auto"/>
        <w:jc w:val="both"/>
        <w:rPr>
          <w:rFonts w:ascii="Arial" w:eastAsia="Arial" w:hAnsi="Arial" w:cs="Arial"/>
          <w:sz w:val="24"/>
          <w:szCs w:val="24"/>
        </w:rPr>
      </w:pPr>
      <w:r w:rsidRPr="46CC53B5">
        <w:rPr>
          <w:rFonts w:ascii="Arial" w:eastAsia="Arial" w:hAnsi="Arial" w:cs="Arial"/>
          <w:b/>
          <w:bCs/>
          <w:sz w:val="24"/>
          <w:szCs w:val="24"/>
        </w:rPr>
        <w:t xml:space="preserve">Management of provider access requests procedure </w:t>
      </w:r>
    </w:p>
    <w:p w14:paraId="56CA58BE" w14:textId="378E9F0C" w:rsidR="3E71A6ED" w:rsidRDefault="3E71A6ED" w:rsidP="46CC53B5">
      <w:pPr>
        <w:spacing w:after="200" w:line="240" w:lineRule="auto"/>
        <w:jc w:val="both"/>
        <w:rPr>
          <w:rFonts w:ascii="Arial" w:eastAsia="Arial" w:hAnsi="Arial" w:cs="Arial"/>
          <w:sz w:val="24"/>
          <w:szCs w:val="24"/>
        </w:rPr>
      </w:pPr>
      <w:r w:rsidRPr="46CC53B5">
        <w:rPr>
          <w:rFonts w:ascii="Arial" w:eastAsia="Arial" w:hAnsi="Arial" w:cs="Arial"/>
          <w:sz w:val="24"/>
          <w:szCs w:val="24"/>
        </w:rPr>
        <w:t>A provider wishing to request access should contact:</w:t>
      </w:r>
    </w:p>
    <w:p w14:paraId="1734F4D4" w14:textId="57BCF1F1" w:rsidR="3E71A6ED" w:rsidRDefault="0A14CA85" w:rsidP="46CC53B5">
      <w:pPr>
        <w:spacing w:after="200" w:line="240" w:lineRule="auto"/>
        <w:jc w:val="both"/>
        <w:rPr>
          <w:rFonts w:ascii="Arial" w:eastAsia="Arial" w:hAnsi="Arial" w:cs="Arial"/>
          <w:sz w:val="24"/>
          <w:szCs w:val="24"/>
        </w:rPr>
      </w:pPr>
      <w:r w:rsidRPr="46CC53B5">
        <w:rPr>
          <w:rFonts w:ascii="Arial" w:eastAsia="Arial" w:hAnsi="Arial" w:cs="Arial"/>
          <w:sz w:val="24"/>
          <w:szCs w:val="24"/>
        </w:rPr>
        <w:t>Majid Bokhari</w:t>
      </w:r>
      <w:r w:rsidR="722CBB82" w:rsidRPr="46CC53B5">
        <w:rPr>
          <w:rFonts w:ascii="Arial" w:eastAsia="Arial" w:hAnsi="Arial" w:cs="Arial"/>
          <w:sz w:val="24"/>
          <w:szCs w:val="24"/>
        </w:rPr>
        <w:t>, Careers Leader</w:t>
      </w:r>
    </w:p>
    <w:p w14:paraId="0FDA1146" w14:textId="0B84972A" w:rsidR="3E71A6ED" w:rsidRDefault="722CBB82" w:rsidP="722CBB82">
      <w:pPr>
        <w:spacing w:after="200" w:line="240" w:lineRule="auto"/>
        <w:jc w:val="both"/>
        <w:rPr>
          <w:rFonts w:ascii="Arial" w:eastAsia="Arial" w:hAnsi="Arial" w:cs="Arial"/>
          <w:sz w:val="24"/>
          <w:szCs w:val="24"/>
        </w:rPr>
      </w:pPr>
      <w:r w:rsidRPr="722CBB82">
        <w:rPr>
          <w:rFonts w:ascii="Arial" w:eastAsia="Arial" w:hAnsi="Arial" w:cs="Arial"/>
          <w:sz w:val="24"/>
          <w:szCs w:val="24"/>
        </w:rPr>
        <w:t>Telephone: 01422 357357</w:t>
      </w:r>
    </w:p>
    <w:p w14:paraId="31DD5667" w14:textId="45ADACD6" w:rsidR="3E71A6ED" w:rsidRDefault="722CBB82" w:rsidP="46CC53B5">
      <w:pPr>
        <w:spacing w:after="200" w:line="240" w:lineRule="auto"/>
        <w:jc w:val="both"/>
        <w:rPr>
          <w:rFonts w:ascii="Arial" w:eastAsia="Arial" w:hAnsi="Arial" w:cs="Arial"/>
          <w:i/>
          <w:iCs/>
          <w:sz w:val="24"/>
          <w:szCs w:val="24"/>
        </w:rPr>
      </w:pPr>
      <w:r w:rsidRPr="46CC53B5">
        <w:rPr>
          <w:rFonts w:ascii="Arial" w:eastAsia="Arial" w:hAnsi="Arial" w:cs="Arial"/>
          <w:sz w:val="24"/>
          <w:szCs w:val="24"/>
        </w:rPr>
        <w:t>Email</w:t>
      </w:r>
      <w:r w:rsidR="001C0E82">
        <w:rPr>
          <w:rFonts w:ascii="Arial" w:eastAsia="Arial" w:hAnsi="Arial" w:cs="Arial"/>
          <w:sz w:val="24"/>
          <w:szCs w:val="24"/>
        </w:rPr>
        <w:t xml:space="preserve">: </w:t>
      </w:r>
      <w:hyperlink r:id="rId5" w:history="1">
        <w:r w:rsidR="001C0E82" w:rsidRPr="00366CE1">
          <w:rPr>
            <w:rStyle w:val="Hyperlink"/>
            <w:rFonts w:ascii="Arial" w:eastAsia="Arial" w:hAnsi="Arial" w:cs="Arial"/>
            <w:sz w:val="24"/>
            <w:szCs w:val="24"/>
          </w:rPr>
          <w:t>majidb@calderdale.ac.uk</w:t>
        </w:r>
      </w:hyperlink>
      <w:r w:rsidR="001C0E82">
        <w:rPr>
          <w:rFonts w:ascii="Arial" w:eastAsia="Arial" w:hAnsi="Arial" w:cs="Arial"/>
          <w:sz w:val="24"/>
          <w:szCs w:val="24"/>
        </w:rPr>
        <w:t xml:space="preserve"> </w:t>
      </w:r>
    </w:p>
    <w:p w14:paraId="2BDE0EDE" w14:textId="488FFEB0" w:rsidR="722CBB82" w:rsidRDefault="722CBB82" w:rsidP="722CBB82">
      <w:pPr>
        <w:spacing w:after="200" w:line="240" w:lineRule="auto"/>
        <w:jc w:val="both"/>
        <w:rPr>
          <w:rFonts w:ascii="Arial" w:eastAsia="Arial" w:hAnsi="Arial" w:cs="Arial"/>
          <w:b/>
          <w:bCs/>
          <w:sz w:val="28"/>
          <w:szCs w:val="28"/>
        </w:rPr>
      </w:pPr>
    </w:p>
    <w:p w14:paraId="2C2F2212" w14:textId="18552ABF" w:rsidR="46CC53B5" w:rsidRDefault="46CC53B5" w:rsidP="46CC53B5">
      <w:pPr>
        <w:spacing w:after="200" w:line="240" w:lineRule="auto"/>
        <w:jc w:val="both"/>
        <w:rPr>
          <w:rFonts w:ascii="Arial" w:eastAsia="Arial" w:hAnsi="Arial" w:cs="Arial"/>
          <w:b/>
          <w:bCs/>
          <w:sz w:val="28"/>
          <w:szCs w:val="28"/>
        </w:rPr>
      </w:pPr>
    </w:p>
    <w:p w14:paraId="5292EE7E" w14:textId="21CE266E" w:rsidR="46CC53B5" w:rsidRDefault="46CC53B5" w:rsidP="46CC53B5">
      <w:pPr>
        <w:spacing w:after="200" w:line="240" w:lineRule="auto"/>
        <w:jc w:val="both"/>
        <w:rPr>
          <w:rFonts w:ascii="Arial" w:eastAsia="Arial" w:hAnsi="Arial" w:cs="Arial"/>
          <w:b/>
          <w:bCs/>
          <w:sz w:val="28"/>
          <w:szCs w:val="28"/>
        </w:rPr>
      </w:pPr>
    </w:p>
    <w:p w14:paraId="325DBB6E" w14:textId="34B1939E" w:rsidR="46CC53B5" w:rsidRDefault="46CC53B5" w:rsidP="46CC53B5">
      <w:pPr>
        <w:spacing w:after="200" w:line="240" w:lineRule="auto"/>
        <w:jc w:val="both"/>
        <w:rPr>
          <w:rFonts w:ascii="Arial" w:eastAsia="Arial" w:hAnsi="Arial" w:cs="Arial"/>
          <w:b/>
          <w:bCs/>
          <w:sz w:val="28"/>
          <w:szCs w:val="28"/>
        </w:rPr>
      </w:pPr>
    </w:p>
    <w:p w14:paraId="5A02A525" w14:textId="5EDADE37" w:rsidR="46CC53B5" w:rsidRDefault="46CC53B5" w:rsidP="46CC53B5">
      <w:pPr>
        <w:spacing w:after="200" w:line="240" w:lineRule="auto"/>
        <w:jc w:val="both"/>
        <w:rPr>
          <w:rFonts w:ascii="Arial" w:eastAsia="Arial" w:hAnsi="Arial" w:cs="Arial"/>
          <w:b/>
          <w:bCs/>
          <w:sz w:val="28"/>
          <w:szCs w:val="28"/>
        </w:rPr>
      </w:pPr>
    </w:p>
    <w:p w14:paraId="70C4367F" w14:textId="7383223E" w:rsidR="46CC53B5" w:rsidRDefault="46CC53B5" w:rsidP="46CC53B5">
      <w:pPr>
        <w:spacing w:after="200" w:line="240" w:lineRule="auto"/>
        <w:jc w:val="both"/>
        <w:rPr>
          <w:rFonts w:ascii="Arial" w:eastAsia="Arial" w:hAnsi="Arial" w:cs="Arial"/>
          <w:b/>
          <w:bCs/>
          <w:sz w:val="28"/>
          <w:szCs w:val="28"/>
        </w:rPr>
      </w:pPr>
    </w:p>
    <w:p w14:paraId="1BB0D1DC" w14:textId="5B4DDA91" w:rsidR="46CC53B5" w:rsidRDefault="46CC53B5" w:rsidP="46CC53B5">
      <w:pPr>
        <w:spacing w:after="200" w:line="240" w:lineRule="auto"/>
        <w:jc w:val="both"/>
        <w:rPr>
          <w:rFonts w:ascii="Arial" w:eastAsia="Arial" w:hAnsi="Arial" w:cs="Arial"/>
          <w:b/>
          <w:bCs/>
          <w:sz w:val="28"/>
          <w:szCs w:val="28"/>
        </w:rPr>
      </w:pPr>
    </w:p>
    <w:p w14:paraId="66F03643" w14:textId="3E718B9B" w:rsidR="46CC53B5" w:rsidRDefault="46CC53B5" w:rsidP="46CC53B5">
      <w:pPr>
        <w:spacing w:after="200" w:line="240" w:lineRule="auto"/>
        <w:jc w:val="both"/>
        <w:rPr>
          <w:rFonts w:ascii="Arial" w:eastAsia="Arial" w:hAnsi="Arial" w:cs="Arial"/>
          <w:b/>
          <w:bCs/>
          <w:sz w:val="28"/>
          <w:szCs w:val="28"/>
        </w:rPr>
      </w:pPr>
    </w:p>
    <w:p w14:paraId="45476A94" w14:textId="41766066" w:rsidR="46CC53B5" w:rsidRDefault="46CC53B5" w:rsidP="46CC53B5">
      <w:pPr>
        <w:spacing w:after="200" w:line="240" w:lineRule="auto"/>
        <w:jc w:val="both"/>
        <w:rPr>
          <w:rFonts w:ascii="Arial" w:eastAsia="Arial" w:hAnsi="Arial" w:cs="Arial"/>
          <w:b/>
          <w:bCs/>
          <w:sz w:val="28"/>
          <w:szCs w:val="28"/>
        </w:rPr>
      </w:pPr>
    </w:p>
    <w:p w14:paraId="5D04C6F8" w14:textId="64958388" w:rsidR="3E71A6ED" w:rsidRDefault="722CBB82" w:rsidP="722CBB82">
      <w:pPr>
        <w:spacing w:after="200" w:line="240" w:lineRule="auto"/>
        <w:jc w:val="both"/>
        <w:rPr>
          <w:rFonts w:ascii="Arial" w:eastAsia="Arial" w:hAnsi="Arial" w:cs="Arial"/>
          <w:b/>
          <w:bCs/>
          <w:sz w:val="28"/>
          <w:szCs w:val="28"/>
        </w:rPr>
      </w:pPr>
      <w:r w:rsidRPr="46CC53B5">
        <w:rPr>
          <w:rFonts w:ascii="Arial" w:eastAsia="Arial" w:hAnsi="Arial" w:cs="Arial"/>
          <w:b/>
          <w:bCs/>
          <w:sz w:val="28"/>
          <w:szCs w:val="28"/>
        </w:rPr>
        <w:lastRenderedPageBreak/>
        <w:t>This is a policy of Calderdale College</w:t>
      </w:r>
    </w:p>
    <w:p w14:paraId="5BCDFA0B" w14:textId="6A3FEE9A" w:rsidR="3E71A6ED" w:rsidRDefault="3E71A6ED" w:rsidP="3E71A6ED">
      <w:pPr>
        <w:spacing w:after="0" w:line="240" w:lineRule="auto"/>
        <w:jc w:val="both"/>
        <w:rPr>
          <w:rFonts w:ascii="Arial" w:eastAsia="Arial" w:hAnsi="Arial" w:cs="Arial"/>
          <w:sz w:val="28"/>
          <w:szCs w:val="28"/>
        </w:rPr>
      </w:pPr>
    </w:p>
    <w:p w14:paraId="489B9956" w14:textId="652AA087" w:rsidR="3E71A6ED" w:rsidRDefault="722CBB82" w:rsidP="722CBB82">
      <w:pPr>
        <w:spacing w:after="0" w:line="240" w:lineRule="auto"/>
        <w:jc w:val="both"/>
        <w:rPr>
          <w:rFonts w:ascii="Arial" w:eastAsia="Arial" w:hAnsi="Arial" w:cs="Arial"/>
          <w:sz w:val="28"/>
          <w:szCs w:val="28"/>
        </w:rPr>
      </w:pPr>
      <w:r w:rsidRPr="46CC53B5">
        <w:rPr>
          <w:rFonts w:ascii="Arial" w:eastAsia="Arial" w:hAnsi="Arial" w:cs="Arial"/>
          <w:b/>
          <w:bCs/>
          <w:sz w:val="28"/>
          <w:szCs w:val="28"/>
        </w:rPr>
        <w:t xml:space="preserve">Staff Responsible: </w:t>
      </w:r>
      <w:r w:rsidR="0C724FCC" w:rsidRPr="46CC53B5">
        <w:rPr>
          <w:rFonts w:ascii="Arial" w:eastAsia="Arial" w:hAnsi="Arial" w:cs="Arial"/>
          <w:sz w:val="28"/>
          <w:szCs w:val="28"/>
        </w:rPr>
        <w:t>Majid Bokhari</w:t>
      </w:r>
      <w:r w:rsidRPr="46CC53B5">
        <w:rPr>
          <w:rFonts w:ascii="Arial" w:eastAsia="Arial" w:hAnsi="Arial" w:cs="Arial"/>
          <w:sz w:val="28"/>
          <w:szCs w:val="28"/>
        </w:rPr>
        <w:t>, Careers Leader</w:t>
      </w:r>
    </w:p>
    <w:p w14:paraId="697B8E73" w14:textId="69D9CCB0" w:rsidR="3E71A6ED" w:rsidRDefault="68FA8C84" w:rsidP="68FA8C84">
      <w:pPr>
        <w:spacing w:after="0" w:line="240" w:lineRule="auto"/>
        <w:jc w:val="both"/>
        <w:rPr>
          <w:rFonts w:ascii="Arial" w:eastAsia="Arial" w:hAnsi="Arial" w:cs="Arial"/>
          <w:sz w:val="28"/>
          <w:szCs w:val="28"/>
        </w:rPr>
      </w:pPr>
      <w:r w:rsidRPr="68FA8C84">
        <w:rPr>
          <w:rFonts w:ascii="Arial" w:eastAsia="Arial" w:hAnsi="Arial" w:cs="Arial"/>
          <w:b/>
          <w:bCs/>
          <w:sz w:val="28"/>
          <w:szCs w:val="28"/>
        </w:rPr>
        <w:t xml:space="preserve">Created: </w:t>
      </w:r>
      <w:r w:rsidRPr="68FA8C84">
        <w:rPr>
          <w:rFonts w:ascii="Arial" w:eastAsia="Arial" w:hAnsi="Arial" w:cs="Arial"/>
          <w:sz w:val="28"/>
          <w:szCs w:val="28"/>
        </w:rPr>
        <w:t xml:space="preserve">February 2019 </w:t>
      </w:r>
    </w:p>
    <w:p w14:paraId="3476DBED" w14:textId="2BB2FFCF" w:rsidR="3E71A6ED" w:rsidRDefault="3E71A6ED" w:rsidP="3E71A6ED">
      <w:pPr>
        <w:spacing w:after="200" w:line="276" w:lineRule="auto"/>
        <w:jc w:val="both"/>
        <w:rPr>
          <w:rFonts w:ascii="Arial" w:eastAsia="Arial" w:hAnsi="Arial" w:cs="Arial"/>
          <w:sz w:val="28"/>
          <w:szCs w:val="28"/>
        </w:rPr>
      </w:pPr>
    </w:p>
    <w:p w14:paraId="56576858" w14:textId="08E8DD9C" w:rsidR="3E71A6ED" w:rsidRDefault="3E71A6ED" w:rsidP="3E71A6ED">
      <w:pPr>
        <w:spacing w:after="200" w:line="276" w:lineRule="auto"/>
        <w:jc w:val="both"/>
        <w:rPr>
          <w:rFonts w:ascii="Arial" w:eastAsia="Arial" w:hAnsi="Arial" w:cs="Arial"/>
          <w:sz w:val="28"/>
          <w:szCs w:val="28"/>
        </w:rPr>
      </w:pPr>
      <w:r w:rsidRPr="46CC53B5">
        <w:rPr>
          <w:rFonts w:ascii="Arial" w:eastAsia="Arial" w:hAnsi="Arial" w:cs="Arial"/>
          <w:b/>
          <w:bCs/>
          <w:sz w:val="28"/>
          <w:szCs w:val="28"/>
        </w:rPr>
        <w:t xml:space="preserve">Next Review: </w:t>
      </w:r>
      <w:r w:rsidRPr="46CC53B5">
        <w:rPr>
          <w:rFonts w:ascii="Arial" w:eastAsia="Arial" w:hAnsi="Arial" w:cs="Arial"/>
          <w:sz w:val="28"/>
          <w:szCs w:val="28"/>
        </w:rPr>
        <w:t>July 202</w:t>
      </w:r>
      <w:r w:rsidR="2D1FDD33" w:rsidRPr="46CC53B5">
        <w:rPr>
          <w:rFonts w:ascii="Arial" w:eastAsia="Arial" w:hAnsi="Arial" w:cs="Arial"/>
          <w:sz w:val="28"/>
          <w:szCs w:val="28"/>
        </w:rPr>
        <w:t>3</w:t>
      </w:r>
    </w:p>
    <w:p w14:paraId="6D9C13F0" w14:textId="11ACBF92" w:rsidR="3E71A6ED" w:rsidRDefault="3E71A6ED" w:rsidP="3E71A6ED">
      <w:pPr>
        <w:spacing w:after="200" w:line="240" w:lineRule="auto"/>
        <w:jc w:val="both"/>
        <w:rPr>
          <w:rFonts w:ascii="Arial" w:eastAsia="Arial" w:hAnsi="Arial" w:cs="Arial"/>
          <w:sz w:val="24"/>
          <w:szCs w:val="24"/>
        </w:rPr>
      </w:pPr>
    </w:p>
    <w:p w14:paraId="4CD0C14A" w14:textId="7CE750D6" w:rsidR="3E71A6ED" w:rsidRDefault="3E71A6ED" w:rsidP="3E71A6ED">
      <w:pPr>
        <w:spacing w:after="200" w:line="240" w:lineRule="auto"/>
        <w:jc w:val="both"/>
        <w:rPr>
          <w:rFonts w:ascii="Arial" w:eastAsia="Arial" w:hAnsi="Arial" w:cs="Arial"/>
          <w:sz w:val="24"/>
          <w:szCs w:val="24"/>
        </w:rPr>
      </w:pPr>
      <w:r w:rsidRPr="3E71A6ED">
        <w:rPr>
          <w:rFonts w:ascii="Arial" w:eastAsia="Arial" w:hAnsi="Arial" w:cs="Arial"/>
          <w:b/>
          <w:bCs/>
          <w:sz w:val="24"/>
          <w:szCs w:val="24"/>
        </w:rPr>
        <w:t xml:space="preserve">Opportunities for access </w:t>
      </w:r>
    </w:p>
    <w:p w14:paraId="5FAC1E9B" w14:textId="24AA0F94" w:rsidR="3E71A6ED" w:rsidRDefault="3E71A6ED" w:rsidP="3E71A6ED">
      <w:pPr>
        <w:spacing w:after="200" w:line="240" w:lineRule="auto"/>
        <w:jc w:val="both"/>
        <w:rPr>
          <w:rFonts w:ascii="Arial" w:eastAsia="Arial" w:hAnsi="Arial" w:cs="Arial"/>
          <w:sz w:val="24"/>
          <w:szCs w:val="24"/>
        </w:rPr>
      </w:pPr>
    </w:p>
    <w:p w14:paraId="5FD34CE3" w14:textId="117085C6" w:rsidR="3E71A6ED" w:rsidRDefault="722CBB82" w:rsidP="722CBB82">
      <w:pPr>
        <w:spacing w:after="200" w:line="240" w:lineRule="auto"/>
        <w:jc w:val="both"/>
        <w:rPr>
          <w:rFonts w:ascii="Arial" w:eastAsia="Arial" w:hAnsi="Arial" w:cs="Arial"/>
          <w:sz w:val="24"/>
          <w:szCs w:val="24"/>
        </w:rPr>
      </w:pPr>
      <w:r w:rsidRPr="722CBB82">
        <w:rPr>
          <w:rFonts w:ascii="Arial" w:eastAsia="Arial" w:hAnsi="Arial" w:cs="Arial"/>
          <w:sz w:val="24"/>
          <w:szCs w:val="24"/>
        </w:rPr>
        <w:t xml:space="preserve">A number of events, integrated into the college’s careers programme, will offer providers an opportunity to come into school to speak to students and/or their parents/carers. </w:t>
      </w:r>
    </w:p>
    <w:p w14:paraId="02F9E6FC" w14:textId="05F98780" w:rsidR="3E71A6ED" w:rsidRDefault="3E71A6ED" w:rsidP="3E71A6ED">
      <w:pPr>
        <w:spacing w:after="200" w:line="240" w:lineRule="auto"/>
        <w:jc w:val="both"/>
        <w:rPr>
          <w:rFonts w:ascii="Arial" w:eastAsia="Arial" w:hAnsi="Arial" w:cs="Arial"/>
          <w:sz w:val="24"/>
          <w:szCs w:val="24"/>
        </w:rPr>
      </w:pPr>
    </w:p>
    <w:tbl>
      <w:tblPr>
        <w:tblStyle w:val="TableGrid"/>
        <w:tblW w:w="9024" w:type="dxa"/>
        <w:tblLayout w:type="fixed"/>
        <w:tblLook w:val="04A0" w:firstRow="1" w:lastRow="0" w:firstColumn="1" w:lastColumn="0" w:noHBand="0" w:noVBand="1"/>
      </w:tblPr>
      <w:tblGrid>
        <w:gridCol w:w="3420"/>
        <w:gridCol w:w="1971"/>
        <w:gridCol w:w="1761"/>
        <w:gridCol w:w="1872"/>
      </w:tblGrid>
      <w:tr w:rsidR="3E71A6ED" w14:paraId="30FBA654" w14:textId="77777777" w:rsidTr="46CC53B5">
        <w:tc>
          <w:tcPr>
            <w:tcW w:w="3420" w:type="dxa"/>
          </w:tcPr>
          <w:p w14:paraId="6F51626E" w14:textId="129A2D43" w:rsidR="3E71A6ED" w:rsidRDefault="3E71A6ED" w:rsidP="3E71A6ED">
            <w:pPr>
              <w:spacing w:after="200" w:line="276" w:lineRule="auto"/>
              <w:jc w:val="both"/>
              <w:rPr>
                <w:rFonts w:ascii="Arial" w:eastAsia="Arial" w:hAnsi="Arial" w:cs="Arial"/>
                <w:sz w:val="24"/>
                <w:szCs w:val="24"/>
              </w:rPr>
            </w:pPr>
          </w:p>
        </w:tc>
        <w:tc>
          <w:tcPr>
            <w:tcW w:w="1971" w:type="dxa"/>
          </w:tcPr>
          <w:p w14:paraId="2BF7E31E" w14:textId="4F7F8D26" w:rsidR="3E71A6ED" w:rsidRDefault="3E71A6ED" w:rsidP="3E71A6ED">
            <w:pPr>
              <w:spacing w:after="200" w:line="276" w:lineRule="auto"/>
              <w:jc w:val="both"/>
              <w:rPr>
                <w:rFonts w:ascii="Arial" w:eastAsia="Arial" w:hAnsi="Arial" w:cs="Arial"/>
                <w:sz w:val="24"/>
                <w:szCs w:val="24"/>
              </w:rPr>
            </w:pPr>
            <w:r w:rsidRPr="3E71A6ED">
              <w:rPr>
                <w:rFonts w:ascii="Arial" w:eastAsia="Arial" w:hAnsi="Arial" w:cs="Arial"/>
                <w:b/>
                <w:bCs/>
                <w:sz w:val="24"/>
                <w:szCs w:val="24"/>
              </w:rPr>
              <w:t>Autumn Term</w:t>
            </w:r>
          </w:p>
        </w:tc>
        <w:tc>
          <w:tcPr>
            <w:tcW w:w="1761" w:type="dxa"/>
          </w:tcPr>
          <w:p w14:paraId="2806E851" w14:textId="70F75D82" w:rsidR="3E71A6ED" w:rsidRDefault="3E71A6ED" w:rsidP="3E71A6ED">
            <w:pPr>
              <w:spacing w:after="200" w:line="276" w:lineRule="auto"/>
              <w:jc w:val="both"/>
              <w:rPr>
                <w:rFonts w:ascii="Arial" w:eastAsia="Arial" w:hAnsi="Arial" w:cs="Arial"/>
                <w:sz w:val="24"/>
                <w:szCs w:val="24"/>
              </w:rPr>
            </w:pPr>
            <w:r w:rsidRPr="3E71A6ED">
              <w:rPr>
                <w:rFonts w:ascii="Arial" w:eastAsia="Arial" w:hAnsi="Arial" w:cs="Arial"/>
                <w:b/>
                <w:bCs/>
                <w:sz w:val="24"/>
                <w:szCs w:val="24"/>
              </w:rPr>
              <w:t>Spring Term</w:t>
            </w:r>
          </w:p>
        </w:tc>
        <w:tc>
          <w:tcPr>
            <w:tcW w:w="1872" w:type="dxa"/>
          </w:tcPr>
          <w:p w14:paraId="7EDE8EEA" w14:textId="2DD6E284" w:rsidR="3E71A6ED" w:rsidRDefault="3E71A6ED" w:rsidP="3E71A6ED">
            <w:pPr>
              <w:spacing w:after="200" w:line="276" w:lineRule="auto"/>
              <w:jc w:val="both"/>
              <w:rPr>
                <w:rFonts w:ascii="Arial" w:eastAsia="Arial" w:hAnsi="Arial" w:cs="Arial"/>
                <w:sz w:val="24"/>
                <w:szCs w:val="24"/>
              </w:rPr>
            </w:pPr>
            <w:r w:rsidRPr="3E71A6ED">
              <w:rPr>
                <w:rFonts w:ascii="Arial" w:eastAsia="Arial" w:hAnsi="Arial" w:cs="Arial"/>
                <w:b/>
                <w:bCs/>
                <w:sz w:val="24"/>
                <w:szCs w:val="24"/>
              </w:rPr>
              <w:t>Summer Term</w:t>
            </w:r>
          </w:p>
        </w:tc>
      </w:tr>
      <w:tr w:rsidR="3E71A6ED" w14:paraId="4CA64CE7" w14:textId="77777777" w:rsidTr="46CC53B5">
        <w:tc>
          <w:tcPr>
            <w:tcW w:w="3420" w:type="dxa"/>
          </w:tcPr>
          <w:p w14:paraId="7DED616A" w14:textId="2FE3BF79" w:rsidR="3E71A6ED" w:rsidRDefault="6231FD5B" w:rsidP="68FA8C84">
            <w:pPr>
              <w:spacing w:after="200" w:line="276" w:lineRule="auto"/>
              <w:jc w:val="both"/>
              <w:rPr>
                <w:rFonts w:ascii="Arial" w:eastAsia="Arial" w:hAnsi="Arial" w:cs="Arial"/>
                <w:sz w:val="24"/>
                <w:szCs w:val="24"/>
              </w:rPr>
            </w:pPr>
            <w:r w:rsidRPr="46CC53B5">
              <w:rPr>
                <w:rFonts w:ascii="Arial" w:eastAsia="Arial" w:hAnsi="Arial" w:cs="Arial"/>
                <w:sz w:val="24"/>
                <w:szCs w:val="24"/>
              </w:rPr>
              <w:t>Enhance</w:t>
            </w:r>
            <w:r w:rsidR="68FA8C84" w:rsidRPr="46CC53B5">
              <w:rPr>
                <w:rFonts w:ascii="Arial" w:eastAsia="Arial" w:hAnsi="Arial" w:cs="Arial"/>
                <w:sz w:val="24"/>
                <w:szCs w:val="24"/>
              </w:rPr>
              <w:t xml:space="preserve"> </w:t>
            </w:r>
            <w:r w:rsidR="44D7051E" w:rsidRPr="46CC53B5">
              <w:rPr>
                <w:rFonts w:ascii="Arial" w:eastAsia="Arial" w:hAnsi="Arial" w:cs="Arial"/>
                <w:sz w:val="24"/>
                <w:szCs w:val="24"/>
              </w:rPr>
              <w:t>curriculum</w:t>
            </w:r>
          </w:p>
        </w:tc>
        <w:tc>
          <w:tcPr>
            <w:tcW w:w="1971" w:type="dxa"/>
          </w:tcPr>
          <w:p w14:paraId="20EF6287" w14:textId="6BDF9951" w:rsidR="3E71A6ED" w:rsidRDefault="68FA8C84" w:rsidP="68FA8C84">
            <w:pPr>
              <w:spacing w:after="200" w:line="276" w:lineRule="auto"/>
              <w:jc w:val="both"/>
              <w:rPr>
                <w:rFonts w:ascii="Arial" w:eastAsia="Arial" w:hAnsi="Arial" w:cs="Arial"/>
                <w:sz w:val="24"/>
                <w:szCs w:val="24"/>
              </w:rPr>
            </w:pPr>
            <w:r w:rsidRPr="68FA8C84">
              <w:rPr>
                <w:rFonts w:ascii="Arial" w:eastAsia="Arial" w:hAnsi="Arial" w:cs="Arial"/>
                <w:sz w:val="24"/>
                <w:szCs w:val="24"/>
              </w:rPr>
              <w:t>Oct – Dec</w:t>
            </w:r>
          </w:p>
        </w:tc>
        <w:tc>
          <w:tcPr>
            <w:tcW w:w="1761" w:type="dxa"/>
          </w:tcPr>
          <w:p w14:paraId="62B19D0D" w14:textId="27EA9F21" w:rsidR="3E71A6ED" w:rsidRDefault="68FA8C84" w:rsidP="68FA8C84">
            <w:pPr>
              <w:spacing w:after="200" w:line="276" w:lineRule="auto"/>
              <w:jc w:val="both"/>
              <w:rPr>
                <w:rFonts w:ascii="Arial" w:eastAsia="Arial" w:hAnsi="Arial" w:cs="Arial"/>
                <w:sz w:val="24"/>
                <w:szCs w:val="24"/>
              </w:rPr>
            </w:pPr>
            <w:r w:rsidRPr="68FA8C84">
              <w:rPr>
                <w:rFonts w:ascii="Arial" w:eastAsia="Arial" w:hAnsi="Arial" w:cs="Arial"/>
                <w:sz w:val="24"/>
                <w:szCs w:val="24"/>
              </w:rPr>
              <w:t>Jan – April</w:t>
            </w:r>
          </w:p>
        </w:tc>
        <w:tc>
          <w:tcPr>
            <w:tcW w:w="1872" w:type="dxa"/>
          </w:tcPr>
          <w:p w14:paraId="0B563FC2" w14:textId="05103D0D" w:rsidR="3E71A6ED" w:rsidRDefault="68FA8C84" w:rsidP="68FA8C84">
            <w:pPr>
              <w:spacing w:after="200" w:line="276" w:lineRule="auto"/>
              <w:jc w:val="both"/>
              <w:rPr>
                <w:rFonts w:ascii="Arial" w:eastAsia="Arial" w:hAnsi="Arial" w:cs="Arial"/>
                <w:sz w:val="24"/>
                <w:szCs w:val="24"/>
              </w:rPr>
            </w:pPr>
            <w:r w:rsidRPr="68FA8C84">
              <w:rPr>
                <w:rFonts w:ascii="Arial" w:eastAsia="Arial" w:hAnsi="Arial" w:cs="Arial"/>
                <w:sz w:val="24"/>
                <w:szCs w:val="24"/>
              </w:rPr>
              <w:t>April - Jul</w:t>
            </w:r>
          </w:p>
        </w:tc>
      </w:tr>
      <w:tr w:rsidR="3E71A6ED" w14:paraId="63918841" w14:textId="77777777" w:rsidTr="46CC53B5">
        <w:tc>
          <w:tcPr>
            <w:tcW w:w="3420" w:type="dxa"/>
          </w:tcPr>
          <w:p w14:paraId="2C4F2256" w14:textId="3A23AD41" w:rsidR="3E71A6ED" w:rsidRDefault="68FA8C84" w:rsidP="68FA8C84">
            <w:pPr>
              <w:spacing w:after="200" w:line="276" w:lineRule="auto"/>
              <w:jc w:val="both"/>
              <w:rPr>
                <w:rFonts w:ascii="Arial" w:eastAsia="Arial" w:hAnsi="Arial" w:cs="Arial"/>
                <w:sz w:val="24"/>
                <w:szCs w:val="24"/>
              </w:rPr>
            </w:pPr>
            <w:r w:rsidRPr="68FA8C84">
              <w:rPr>
                <w:rFonts w:ascii="Arial" w:eastAsia="Arial" w:hAnsi="Arial" w:cs="Arial"/>
                <w:sz w:val="24"/>
                <w:szCs w:val="24"/>
              </w:rPr>
              <w:t>Freshers Fair</w:t>
            </w:r>
          </w:p>
        </w:tc>
        <w:tc>
          <w:tcPr>
            <w:tcW w:w="1971" w:type="dxa"/>
          </w:tcPr>
          <w:p w14:paraId="660E8BFC" w14:textId="4A5BA723" w:rsidR="3E71A6ED" w:rsidRDefault="68FA8C84" w:rsidP="68FA8C84">
            <w:pPr>
              <w:spacing w:after="200" w:line="276" w:lineRule="auto"/>
              <w:jc w:val="both"/>
              <w:rPr>
                <w:rFonts w:ascii="Arial" w:eastAsia="Arial" w:hAnsi="Arial" w:cs="Arial"/>
                <w:sz w:val="24"/>
                <w:szCs w:val="24"/>
              </w:rPr>
            </w:pPr>
            <w:r w:rsidRPr="68FA8C84">
              <w:rPr>
                <w:rFonts w:ascii="Arial" w:eastAsia="Arial" w:hAnsi="Arial" w:cs="Arial"/>
                <w:sz w:val="24"/>
                <w:szCs w:val="24"/>
              </w:rPr>
              <w:t>September</w:t>
            </w:r>
          </w:p>
        </w:tc>
        <w:tc>
          <w:tcPr>
            <w:tcW w:w="1761" w:type="dxa"/>
          </w:tcPr>
          <w:p w14:paraId="4F96E1FF" w14:textId="7D0DBCC7" w:rsidR="3E71A6ED" w:rsidRDefault="3E71A6ED" w:rsidP="68FA8C84">
            <w:pPr>
              <w:spacing w:after="200" w:line="276" w:lineRule="auto"/>
              <w:jc w:val="both"/>
              <w:rPr>
                <w:rFonts w:ascii="Arial" w:eastAsia="Arial" w:hAnsi="Arial" w:cs="Arial"/>
                <w:sz w:val="24"/>
                <w:szCs w:val="24"/>
              </w:rPr>
            </w:pPr>
          </w:p>
        </w:tc>
        <w:tc>
          <w:tcPr>
            <w:tcW w:w="1872" w:type="dxa"/>
          </w:tcPr>
          <w:p w14:paraId="65E19232" w14:textId="65E1F94D" w:rsidR="3E71A6ED" w:rsidRDefault="3E71A6ED" w:rsidP="68FA8C84">
            <w:pPr>
              <w:spacing w:after="200" w:line="276" w:lineRule="auto"/>
              <w:jc w:val="both"/>
              <w:rPr>
                <w:rFonts w:ascii="Arial" w:eastAsia="Arial" w:hAnsi="Arial" w:cs="Arial"/>
                <w:sz w:val="24"/>
                <w:szCs w:val="24"/>
              </w:rPr>
            </w:pPr>
          </w:p>
        </w:tc>
      </w:tr>
      <w:tr w:rsidR="68FA8C84" w14:paraId="1A0FF209" w14:textId="77777777" w:rsidTr="46CC53B5">
        <w:tc>
          <w:tcPr>
            <w:tcW w:w="3420" w:type="dxa"/>
          </w:tcPr>
          <w:p w14:paraId="51F0A157" w14:textId="30C096B3" w:rsidR="68FA8C84" w:rsidRDefault="68FA8C84" w:rsidP="68FA8C84">
            <w:pPr>
              <w:spacing w:line="276" w:lineRule="auto"/>
              <w:jc w:val="both"/>
              <w:rPr>
                <w:rFonts w:ascii="Arial" w:eastAsia="Arial" w:hAnsi="Arial" w:cs="Arial"/>
                <w:sz w:val="24"/>
                <w:szCs w:val="24"/>
              </w:rPr>
            </w:pPr>
            <w:r w:rsidRPr="68FA8C84">
              <w:rPr>
                <w:rFonts w:ascii="Arial" w:eastAsia="Arial" w:hAnsi="Arial" w:cs="Arial"/>
                <w:sz w:val="24"/>
                <w:szCs w:val="24"/>
              </w:rPr>
              <w:t>Apprenticeship Fair</w:t>
            </w:r>
          </w:p>
        </w:tc>
        <w:tc>
          <w:tcPr>
            <w:tcW w:w="1971" w:type="dxa"/>
          </w:tcPr>
          <w:p w14:paraId="12A19299" w14:textId="5F9B3789" w:rsidR="68FA8C84" w:rsidRDefault="68FA8C84" w:rsidP="68FA8C84">
            <w:pPr>
              <w:spacing w:line="276" w:lineRule="auto"/>
              <w:jc w:val="both"/>
              <w:rPr>
                <w:rFonts w:ascii="Arial" w:eastAsia="Arial" w:hAnsi="Arial" w:cs="Arial"/>
                <w:sz w:val="24"/>
                <w:szCs w:val="24"/>
              </w:rPr>
            </w:pPr>
          </w:p>
        </w:tc>
        <w:tc>
          <w:tcPr>
            <w:tcW w:w="1761" w:type="dxa"/>
          </w:tcPr>
          <w:p w14:paraId="56336161" w14:textId="50B62D7F" w:rsidR="68FA8C84" w:rsidRDefault="68FA8C84" w:rsidP="68FA8C84">
            <w:pPr>
              <w:spacing w:line="276" w:lineRule="auto"/>
              <w:jc w:val="both"/>
              <w:rPr>
                <w:rFonts w:ascii="Arial" w:eastAsia="Arial" w:hAnsi="Arial" w:cs="Arial"/>
                <w:sz w:val="24"/>
                <w:szCs w:val="24"/>
              </w:rPr>
            </w:pPr>
          </w:p>
        </w:tc>
        <w:tc>
          <w:tcPr>
            <w:tcW w:w="1872" w:type="dxa"/>
          </w:tcPr>
          <w:p w14:paraId="018B1E46" w14:textId="265D0844" w:rsidR="68FA8C84" w:rsidRDefault="68FA8C84" w:rsidP="68FA8C84">
            <w:pPr>
              <w:spacing w:line="276" w:lineRule="auto"/>
              <w:jc w:val="both"/>
              <w:rPr>
                <w:rFonts w:ascii="Arial" w:eastAsia="Arial" w:hAnsi="Arial" w:cs="Arial"/>
                <w:sz w:val="24"/>
                <w:szCs w:val="24"/>
              </w:rPr>
            </w:pPr>
            <w:r w:rsidRPr="68FA8C84">
              <w:rPr>
                <w:rFonts w:ascii="Arial" w:eastAsia="Arial" w:hAnsi="Arial" w:cs="Arial"/>
                <w:sz w:val="24"/>
                <w:szCs w:val="24"/>
              </w:rPr>
              <w:t>May</w:t>
            </w:r>
          </w:p>
        </w:tc>
      </w:tr>
    </w:tbl>
    <w:p w14:paraId="5CFDAED6" w14:textId="3C46BC5E" w:rsidR="3E71A6ED" w:rsidRDefault="3E71A6ED" w:rsidP="68FA8C84">
      <w:pPr>
        <w:spacing w:after="200" w:line="240" w:lineRule="auto"/>
        <w:rPr>
          <w:rFonts w:ascii="Arial" w:eastAsia="Arial" w:hAnsi="Arial" w:cs="Arial"/>
          <w:sz w:val="24"/>
          <w:szCs w:val="24"/>
        </w:rPr>
      </w:pPr>
    </w:p>
    <w:p w14:paraId="1896C7D4" w14:textId="41B28D85" w:rsidR="3E71A6ED" w:rsidRDefault="68FA8C84" w:rsidP="68FA8C84">
      <w:pPr>
        <w:spacing w:after="200" w:line="240" w:lineRule="auto"/>
        <w:jc w:val="both"/>
        <w:rPr>
          <w:rFonts w:ascii="Arial" w:eastAsia="Arial" w:hAnsi="Arial" w:cs="Arial"/>
          <w:sz w:val="24"/>
          <w:szCs w:val="24"/>
        </w:rPr>
      </w:pPr>
      <w:r w:rsidRPr="46CC53B5">
        <w:rPr>
          <w:rFonts w:ascii="Arial" w:eastAsia="Arial" w:hAnsi="Arial" w:cs="Arial"/>
          <w:sz w:val="24"/>
          <w:szCs w:val="24"/>
        </w:rPr>
        <w:t xml:space="preserve">Please speak to our Careers Leader, </w:t>
      </w:r>
      <w:r w:rsidR="1DAAB3E8" w:rsidRPr="46CC53B5">
        <w:rPr>
          <w:rFonts w:ascii="Arial" w:eastAsia="Arial" w:hAnsi="Arial" w:cs="Arial"/>
          <w:sz w:val="24"/>
          <w:szCs w:val="24"/>
        </w:rPr>
        <w:t>Majid Bokhari</w:t>
      </w:r>
      <w:r w:rsidRPr="46CC53B5">
        <w:rPr>
          <w:rFonts w:ascii="Arial" w:eastAsia="Arial" w:hAnsi="Arial" w:cs="Arial"/>
          <w:sz w:val="24"/>
          <w:szCs w:val="24"/>
        </w:rPr>
        <w:t xml:space="preserve"> to identify the most suitable opportunity for you. </w:t>
      </w:r>
    </w:p>
    <w:p w14:paraId="41A9D34D" w14:textId="1F31DF38" w:rsidR="68FA8C84" w:rsidRDefault="68FA8C84" w:rsidP="68FA8C84">
      <w:pPr>
        <w:spacing w:after="200" w:line="240" w:lineRule="auto"/>
        <w:jc w:val="both"/>
        <w:rPr>
          <w:rFonts w:ascii="Arial" w:eastAsia="Arial" w:hAnsi="Arial" w:cs="Arial"/>
          <w:sz w:val="24"/>
          <w:szCs w:val="24"/>
        </w:rPr>
      </w:pPr>
    </w:p>
    <w:p w14:paraId="324BABAE" w14:textId="47C65094" w:rsidR="3E71A6ED" w:rsidRDefault="68FA8C84" w:rsidP="68FA8C84">
      <w:pPr>
        <w:spacing w:after="200" w:line="240" w:lineRule="auto"/>
        <w:jc w:val="both"/>
        <w:rPr>
          <w:rFonts w:ascii="Arial" w:eastAsia="Arial" w:hAnsi="Arial" w:cs="Arial"/>
          <w:sz w:val="24"/>
          <w:szCs w:val="24"/>
        </w:rPr>
      </w:pPr>
      <w:r w:rsidRPr="68FA8C84">
        <w:rPr>
          <w:rFonts w:ascii="Arial" w:eastAsia="Arial" w:hAnsi="Arial" w:cs="Arial"/>
          <w:b/>
          <w:bCs/>
          <w:sz w:val="24"/>
          <w:szCs w:val="24"/>
        </w:rPr>
        <w:t>PREMISES AND FACILITIES</w:t>
      </w:r>
    </w:p>
    <w:p w14:paraId="50B21DF4" w14:textId="3C5A80DA" w:rsidR="3E71A6ED" w:rsidRDefault="68FA8C84" w:rsidP="68FA8C84">
      <w:pPr>
        <w:spacing w:after="200" w:line="240" w:lineRule="auto"/>
        <w:jc w:val="both"/>
        <w:rPr>
          <w:rFonts w:ascii="Arial" w:eastAsia="Arial" w:hAnsi="Arial" w:cs="Arial"/>
          <w:sz w:val="24"/>
          <w:szCs w:val="24"/>
        </w:rPr>
      </w:pPr>
      <w:r w:rsidRPr="68FA8C84">
        <w:rPr>
          <w:rFonts w:ascii="Arial" w:eastAsia="Arial" w:hAnsi="Arial" w:cs="Arial"/>
          <w:sz w:val="24"/>
          <w:szCs w:val="24"/>
        </w:rPr>
        <w:t xml:space="preserve">The college will make a suitable space available, such as learning resource centre, classrooms or private meeting rooms available for discussions between the provider and students, as appropriate to the activity. The college will also make available AV and other specialist equipment to support provider presentations. This will all be discussed and agreed in advance of the visit with the Careers Leader or a member of their team. </w:t>
      </w:r>
    </w:p>
    <w:p w14:paraId="5CBE72B5" w14:textId="41BBD22F" w:rsidR="3E71A6ED" w:rsidRDefault="3E71A6ED" w:rsidP="3E71A6ED">
      <w:pPr>
        <w:spacing w:after="200" w:line="240" w:lineRule="auto"/>
        <w:jc w:val="both"/>
        <w:rPr>
          <w:rFonts w:ascii="Arial" w:eastAsia="Arial" w:hAnsi="Arial" w:cs="Arial"/>
          <w:sz w:val="24"/>
          <w:szCs w:val="24"/>
        </w:rPr>
      </w:pPr>
      <w:r w:rsidRPr="3E71A6ED">
        <w:rPr>
          <w:rFonts w:ascii="Arial" w:eastAsia="Arial" w:hAnsi="Arial" w:cs="Arial"/>
          <w:sz w:val="24"/>
          <w:szCs w:val="24"/>
        </w:rPr>
        <w:t xml:space="preserve">Providers are welcome to leave a copy of their prospectus or other relevant course literature at the Learning Resource Centre. The Learning Resource Centre is available to all students at lunch, break times and after school. </w:t>
      </w:r>
    </w:p>
    <w:p w14:paraId="78BE250E" w14:textId="33A5E5F2" w:rsidR="3E71A6ED" w:rsidRDefault="3E71A6ED" w:rsidP="3E71A6ED">
      <w:pPr>
        <w:spacing w:after="200" w:line="276" w:lineRule="auto"/>
        <w:jc w:val="both"/>
        <w:rPr>
          <w:rFonts w:ascii="Arial" w:eastAsia="Arial" w:hAnsi="Arial" w:cs="Arial"/>
          <w:sz w:val="24"/>
          <w:szCs w:val="24"/>
        </w:rPr>
      </w:pPr>
    </w:p>
    <w:p w14:paraId="016FA10C" w14:textId="5833E754" w:rsidR="3E71A6ED" w:rsidRDefault="3E71A6ED" w:rsidP="3E71A6ED"/>
    <w:sectPr w:rsidR="3E71A6E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8C4CB"/>
    <w:multiLevelType w:val="hybridMultilevel"/>
    <w:tmpl w:val="C0D8B5DA"/>
    <w:lvl w:ilvl="0" w:tplc="DBEA3D86">
      <w:start w:val="1"/>
      <w:numFmt w:val="bullet"/>
      <w:lvlText w:val=""/>
      <w:lvlJc w:val="left"/>
      <w:pPr>
        <w:ind w:left="720" w:hanging="360"/>
      </w:pPr>
      <w:rPr>
        <w:rFonts w:ascii="Symbol" w:hAnsi="Symbol" w:hint="default"/>
      </w:rPr>
    </w:lvl>
    <w:lvl w:ilvl="1" w:tplc="8C68EF84">
      <w:start w:val="1"/>
      <w:numFmt w:val="bullet"/>
      <w:lvlText w:val="o"/>
      <w:lvlJc w:val="left"/>
      <w:pPr>
        <w:ind w:left="1440" w:hanging="360"/>
      </w:pPr>
      <w:rPr>
        <w:rFonts w:ascii="Courier New" w:hAnsi="Courier New" w:hint="default"/>
      </w:rPr>
    </w:lvl>
    <w:lvl w:ilvl="2" w:tplc="50B80FCA">
      <w:start w:val="1"/>
      <w:numFmt w:val="bullet"/>
      <w:lvlText w:val=""/>
      <w:lvlJc w:val="left"/>
      <w:pPr>
        <w:ind w:left="2160" w:hanging="360"/>
      </w:pPr>
      <w:rPr>
        <w:rFonts w:ascii="Wingdings" w:hAnsi="Wingdings" w:hint="default"/>
      </w:rPr>
    </w:lvl>
    <w:lvl w:ilvl="3" w:tplc="1F94BBAE">
      <w:start w:val="1"/>
      <w:numFmt w:val="bullet"/>
      <w:lvlText w:val=""/>
      <w:lvlJc w:val="left"/>
      <w:pPr>
        <w:ind w:left="2880" w:hanging="360"/>
      </w:pPr>
      <w:rPr>
        <w:rFonts w:ascii="Symbol" w:hAnsi="Symbol" w:hint="default"/>
      </w:rPr>
    </w:lvl>
    <w:lvl w:ilvl="4" w:tplc="7AACA08E">
      <w:start w:val="1"/>
      <w:numFmt w:val="bullet"/>
      <w:lvlText w:val="o"/>
      <w:lvlJc w:val="left"/>
      <w:pPr>
        <w:ind w:left="3600" w:hanging="360"/>
      </w:pPr>
      <w:rPr>
        <w:rFonts w:ascii="Courier New" w:hAnsi="Courier New" w:hint="default"/>
      </w:rPr>
    </w:lvl>
    <w:lvl w:ilvl="5" w:tplc="DA44DA90">
      <w:start w:val="1"/>
      <w:numFmt w:val="bullet"/>
      <w:lvlText w:val=""/>
      <w:lvlJc w:val="left"/>
      <w:pPr>
        <w:ind w:left="4320" w:hanging="360"/>
      </w:pPr>
      <w:rPr>
        <w:rFonts w:ascii="Wingdings" w:hAnsi="Wingdings" w:hint="default"/>
      </w:rPr>
    </w:lvl>
    <w:lvl w:ilvl="6" w:tplc="53F0762C">
      <w:start w:val="1"/>
      <w:numFmt w:val="bullet"/>
      <w:lvlText w:val=""/>
      <w:lvlJc w:val="left"/>
      <w:pPr>
        <w:ind w:left="5040" w:hanging="360"/>
      </w:pPr>
      <w:rPr>
        <w:rFonts w:ascii="Symbol" w:hAnsi="Symbol" w:hint="default"/>
      </w:rPr>
    </w:lvl>
    <w:lvl w:ilvl="7" w:tplc="D46261BA">
      <w:start w:val="1"/>
      <w:numFmt w:val="bullet"/>
      <w:lvlText w:val="o"/>
      <w:lvlJc w:val="left"/>
      <w:pPr>
        <w:ind w:left="5760" w:hanging="360"/>
      </w:pPr>
      <w:rPr>
        <w:rFonts w:ascii="Courier New" w:hAnsi="Courier New" w:hint="default"/>
      </w:rPr>
    </w:lvl>
    <w:lvl w:ilvl="8" w:tplc="BA8AC79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A4C8"/>
    <w:rsid w:val="001C0E82"/>
    <w:rsid w:val="00313EF1"/>
    <w:rsid w:val="07DFCA4D"/>
    <w:rsid w:val="0A14CA85"/>
    <w:rsid w:val="0C5A79C5"/>
    <w:rsid w:val="0C724FCC"/>
    <w:rsid w:val="122BA4C8"/>
    <w:rsid w:val="1828305A"/>
    <w:rsid w:val="1A6BDE3C"/>
    <w:rsid w:val="1DAAB3E8"/>
    <w:rsid w:val="227B99A4"/>
    <w:rsid w:val="26B946CF"/>
    <w:rsid w:val="2D1FDD33"/>
    <w:rsid w:val="3E71A6ED"/>
    <w:rsid w:val="3F5AD6EE"/>
    <w:rsid w:val="44D7051E"/>
    <w:rsid w:val="46CC53B5"/>
    <w:rsid w:val="5B8E47F5"/>
    <w:rsid w:val="5D2A1856"/>
    <w:rsid w:val="6231FD5B"/>
    <w:rsid w:val="68FA8C84"/>
    <w:rsid w:val="722CBB82"/>
    <w:rsid w:val="76D5E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A4C8"/>
  <w15:chartTrackingRefBased/>
  <w15:docId w15:val="{AEED459C-483B-4981-B850-331B13FF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C0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jidb@calderda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Walker</dc:creator>
  <cp:keywords/>
  <dc:description/>
  <cp:lastModifiedBy>Elaine Walker</cp:lastModifiedBy>
  <cp:revision>3</cp:revision>
  <dcterms:created xsi:type="dcterms:W3CDTF">2022-11-09T14:37:00Z</dcterms:created>
  <dcterms:modified xsi:type="dcterms:W3CDTF">2022-11-09T14:38:00Z</dcterms:modified>
</cp:coreProperties>
</file>