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4243"/>
      </w:tblGrid>
      <w:tr w:rsidR="00632B01" w14:paraId="2E5899DF" w14:textId="77777777" w:rsidTr="39904A6B">
        <w:tc>
          <w:tcPr>
            <w:tcW w:w="3520" w:type="dxa"/>
            <w:tcBorders>
              <w:right w:val="single" w:sz="4" w:space="0" w:color="auto"/>
            </w:tcBorders>
          </w:tcPr>
          <w:p w14:paraId="672A6659" w14:textId="77777777" w:rsidR="00632B01" w:rsidRDefault="00632B01" w:rsidP="00632B01">
            <w:pPr>
              <w:pStyle w:val="NoSpacing"/>
              <w:jc w:val="right"/>
              <w:rPr>
                <w:rFonts w:ascii="Arial" w:hAnsi="Arial" w:cs="Arial"/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343646" wp14:editId="4E81CCDE">
                  <wp:extent cx="2035395" cy="603849"/>
                  <wp:effectExtent l="0" t="0" r="3175" b="6350"/>
                  <wp:docPr id="4" name="Picture 4" descr="I:\Higher Education\Logos\UC Logo_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395" cy="60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tcBorders>
              <w:left w:val="single" w:sz="4" w:space="0" w:color="auto"/>
            </w:tcBorders>
            <w:vAlign w:val="center"/>
          </w:tcPr>
          <w:p w14:paraId="5831CAAC" w14:textId="77777777" w:rsidR="00632B01" w:rsidRDefault="00632B01" w:rsidP="00632B01">
            <w:pPr>
              <w:pStyle w:val="NoSpacing"/>
              <w:rPr>
                <w:rFonts w:ascii="Arial" w:hAnsi="Arial" w:cs="Arial"/>
                <w:sz w:val="32"/>
                <w:szCs w:val="28"/>
              </w:rPr>
            </w:pPr>
            <w:r w:rsidRPr="00632B01">
              <w:rPr>
                <w:rFonts w:ascii="Arial" w:hAnsi="Arial" w:cs="Arial"/>
                <w:sz w:val="32"/>
                <w:szCs w:val="28"/>
              </w:rPr>
              <w:t xml:space="preserve">Academic Board </w:t>
            </w:r>
          </w:p>
          <w:p w14:paraId="35590C44" w14:textId="77777777" w:rsidR="00632B01" w:rsidRDefault="00632B01" w:rsidP="00632B01">
            <w:pPr>
              <w:pStyle w:val="NoSpacing"/>
              <w:rPr>
                <w:rFonts w:ascii="Arial" w:hAnsi="Arial" w:cs="Arial"/>
                <w:sz w:val="32"/>
                <w:szCs w:val="28"/>
              </w:rPr>
            </w:pPr>
            <w:r w:rsidRPr="00632B01">
              <w:rPr>
                <w:rFonts w:ascii="Arial" w:hAnsi="Arial" w:cs="Arial"/>
                <w:sz w:val="32"/>
                <w:szCs w:val="28"/>
              </w:rPr>
              <w:t>Terms of Reference</w:t>
            </w:r>
          </w:p>
        </w:tc>
      </w:tr>
    </w:tbl>
    <w:p w14:paraId="0A37501D" w14:textId="77777777" w:rsidR="002F77F0" w:rsidRPr="004F2D6E" w:rsidRDefault="002F77F0" w:rsidP="0041301E">
      <w:pPr>
        <w:pStyle w:val="NoSpacing"/>
        <w:rPr>
          <w:sz w:val="24"/>
          <w:szCs w:val="24"/>
        </w:rPr>
      </w:pPr>
    </w:p>
    <w:p w14:paraId="44848C28" w14:textId="77777777" w:rsidR="006B0CAA" w:rsidRPr="006B0CAA" w:rsidRDefault="006B0CAA" w:rsidP="00B07E62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Academic Board</w:t>
      </w:r>
    </w:p>
    <w:p w14:paraId="5DAB6C7B" w14:textId="77777777" w:rsidR="006B0CAA" w:rsidRDefault="006B0CAA" w:rsidP="00B07E62">
      <w:pPr>
        <w:pStyle w:val="NoSpacing"/>
        <w:jc w:val="both"/>
        <w:rPr>
          <w:rFonts w:ascii="Arial" w:hAnsi="Arial" w:cs="Arial"/>
        </w:rPr>
      </w:pPr>
    </w:p>
    <w:p w14:paraId="35E6CE34" w14:textId="77777777" w:rsidR="004559E7" w:rsidRPr="00170D0F" w:rsidRDefault="002F77F0" w:rsidP="00B07E62">
      <w:pPr>
        <w:pStyle w:val="NoSpacing"/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 xml:space="preserve">Academic Board is the overarching </w:t>
      </w:r>
      <w:r w:rsidR="00820E6A" w:rsidRPr="00170D0F">
        <w:rPr>
          <w:rFonts w:ascii="Arial" w:hAnsi="Arial" w:cs="Arial"/>
        </w:rPr>
        <w:t>B</w:t>
      </w:r>
      <w:r w:rsidRPr="00170D0F">
        <w:rPr>
          <w:rFonts w:ascii="Arial" w:hAnsi="Arial" w:cs="Arial"/>
        </w:rPr>
        <w:t>oard responsible for establishing, monitoring and maintaining academic standards within</w:t>
      </w:r>
      <w:r w:rsidR="00271E1D" w:rsidRPr="00170D0F">
        <w:rPr>
          <w:rFonts w:ascii="Arial" w:hAnsi="Arial" w:cs="Arial"/>
        </w:rPr>
        <w:t xml:space="preserve"> higher education at</w:t>
      </w:r>
      <w:r w:rsidRPr="00170D0F">
        <w:rPr>
          <w:rFonts w:ascii="Arial" w:hAnsi="Arial" w:cs="Arial"/>
        </w:rPr>
        <w:t xml:space="preserve"> </w:t>
      </w:r>
      <w:r w:rsidR="004F1D47" w:rsidRPr="00170D0F">
        <w:rPr>
          <w:rFonts w:ascii="Arial" w:hAnsi="Arial" w:cs="Arial"/>
        </w:rPr>
        <w:t xml:space="preserve">the </w:t>
      </w:r>
      <w:r w:rsidR="00271E1D" w:rsidRPr="00170D0F">
        <w:rPr>
          <w:rFonts w:ascii="Arial" w:hAnsi="Arial" w:cs="Arial"/>
        </w:rPr>
        <w:t>University Centre</w:t>
      </w:r>
      <w:r w:rsidR="004F1D47" w:rsidRPr="00170D0F">
        <w:rPr>
          <w:rFonts w:ascii="Arial" w:hAnsi="Arial" w:cs="Arial"/>
        </w:rPr>
        <w:t xml:space="preserve"> and the</w:t>
      </w:r>
      <w:r w:rsidR="00271E1D" w:rsidRPr="00170D0F">
        <w:rPr>
          <w:rFonts w:ascii="Arial" w:hAnsi="Arial" w:cs="Arial"/>
        </w:rPr>
        <w:t xml:space="preserve"> College</w:t>
      </w:r>
      <w:r w:rsidRPr="00170D0F">
        <w:rPr>
          <w:rFonts w:ascii="Arial" w:hAnsi="Arial" w:cs="Arial"/>
        </w:rPr>
        <w:t>, ap</w:t>
      </w:r>
      <w:r w:rsidR="003159BD" w:rsidRPr="00170D0F">
        <w:rPr>
          <w:rFonts w:ascii="Arial" w:hAnsi="Arial" w:cs="Arial"/>
        </w:rPr>
        <w:t xml:space="preserve">proving policies and procedures </w:t>
      </w:r>
      <w:r w:rsidRPr="00170D0F">
        <w:rPr>
          <w:rFonts w:ascii="Arial" w:hAnsi="Arial" w:cs="Arial"/>
        </w:rPr>
        <w:t>and advising on the development of academic activities</w:t>
      </w:r>
      <w:r w:rsidR="003159BD" w:rsidRPr="00170D0F">
        <w:rPr>
          <w:rFonts w:ascii="Arial" w:hAnsi="Arial" w:cs="Arial"/>
        </w:rPr>
        <w:t xml:space="preserve">. </w:t>
      </w:r>
    </w:p>
    <w:p w14:paraId="02EB378F" w14:textId="77777777" w:rsidR="002F77F0" w:rsidRPr="00170D0F" w:rsidRDefault="002F77F0" w:rsidP="00B07E62">
      <w:pPr>
        <w:pStyle w:val="NoSpacing"/>
        <w:jc w:val="both"/>
        <w:rPr>
          <w:rFonts w:ascii="Arial" w:hAnsi="Arial" w:cs="Arial"/>
        </w:rPr>
      </w:pPr>
    </w:p>
    <w:p w14:paraId="652025A4" w14:textId="77777777" w:rsidR="0041301E" w:rsidRPr="00170D0F" w:rsidRDefault="00616A80" w:rsidP="00B07E62">
      <w:pPr>
        <w:pStyle w:val="NoSpacing"/>
        <w:jc w:val="both"/>
        <w:rPr>
          <w:rFonts w:ascii="Arial" w:hAnsi="Arial" w:cs="Arial"/>
          <w:b/>
        </w:rPr>
      </w:pPr>
      <w:r w:rsidRPr="00170D0F">
        <w:rPr>
          <w:rFonts w:ascii="Arial" w:hAnsi="Arial" w:cs="Arial"/>
          <w:b/>
        </w:rPr>
        <w:t>Within the requirements of validating partners, t</w:t>
      </w:r>
      <w:r w:rsidR="0041301E" w:rsidRPr="00170D0F">
        <w:rPr>
          <w:rFonts w:ascii="Arial" w:hAnsi="Arial" w:cs="Arial"/>
          <w:b/>
        </w:rPr>
        <w:t>he Academic Board has overall responsibility for:</w:t>
      </w:r>
    </w:p>
    <w:p w14:paraId="6A05A809" w14:textId="77777777" w:rsidR="008A1847" w:rsidRPr="00170D0F" w:rsidRDefault="008A1847" w:rsidP="00B07E62">
      <w:pPr>
        <w:pStyle w:val="NoSpacing"/>
        <w:jc w:val="both"/>
        <w:rPr>
          <w:rFonts w:ascii="Arial" w:hAnsi="Arial" w:cs="Arial"/>
        </w:rPr>
      </w:pPr>
    </w:p>
    <w:p w14:paraId="52E41844" w14:textId="77777777" w:rsidR="008A1847" w:rsidRPr="00170D0F" w:rsidRDefault="008A1847" w:rsidP="00B07E62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Advising the Principal, Board of Governors and College Leadership and Management Team on higher education development and the resources required to support this development.</w:t>
      </w:r>
    </w:p>
    <w:p w14:paraId="0C92C237" w14:textId="77777777" w:rsidR="008A1847" w:rsidRPr="00170D0F" w:rsidRDefault="008A1847" w:rsidP="00B07E62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Reporting to the Principal, Board of Governors</w:t>
      </w:r>
      <w:r w:rsidR="003159BD" w:rsidRPr="00170D0F">
        <w:rPr>
          <w:rFonts w:ascii="Arial" w:hAnsi="Arial" w:cs="Arial"/>
        </w:rPr>
        <w:t>,</w:t>
      </w:r>
      <w:r w:rsidRPr="00170D0F">
        <w:rPr>
          <w:rFonts w:ascii="Arial" w:hAnsi="Arial" w:cs="Arial"/>
        </w:rPr>
        <w:t xml:space="preserve"> and College Leadership and Management Team on compliance with partnership</w:t>
      </w:r>
      <w:r w:rsidR="00271E1D" w:rsidRPr="00170D0F">
        <w:rPr>
          <w:rFonts w:ascii="Arial" w:hAnsi="Arial" w:cs="Arial"/>
        </w:rPr>
        <w:t xml:space="preserve"> </w:t>
      </w:r>
      <w:r w:rsidRPr="00170D0F">
        <w:rPr>
          <w:rFonts w:ascii="Arial" w:hAnsi="Arial" w:cs="Arial"/>
        </w:rPr>
        <w:t xml:space="preserve">and any </w:t>
      </w:r>
      <w:r w:rsidR="00271E1D" w:rsidRPr="00170D0F">
        <w:rPr>
          <w:rFonts w:ascii="Arial" w:hAnsi="Arial" w:cs="Arial"/>
        </w:rPr>
        <w:t xml:space="preserve">awarding, </w:t>
      </w:r>
      <w:r w:rsidRPr="00170D0F">
        <w:rPr>
          <w:rFonts w:ascii="Arial" w:hAnsi="Arial" w:cs="Arial"/>
        </w:rPr>
        <w:t>professional, statutory or regulatory body requirements</w:t>
      </w:r>
      <w:r w:rsidR="00820E6A" w:rsidRPr="00170D0F">
        <w:rPr>
          <w:rFonts w:ascii="Arial" w:hAnsi="Arial" w:cs="Arial"/>
        </w:rPr>
        <w:t>.</w:t>
      </w:r>
    </w:p>
    <w:p w14:paraId="17D43A0C" w14:textId="77777777" w:rsidR="008A1847" w:rsidRPr="00170D0F" w:rsidRDefault="00820E6A" w:rsidP="00B07E62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 xml:space="preserve">Ensuring that academic </w:t>
      </w:r>
      <w:r w:rsidR="00B07E62" w:rsidRPr="00170D0F">
        <w:rPr>
          <w:rFonts w:ascii="Arial" w:hAnsi="Arial" w:cs="Arial"/>
        </w:rPr>
        <w:t xml:space="preserve">standards on all </w:t>
      </w:r>
      <w:r w:rsidR="00C512FF" w:rsidRPr="00170D0F">
        <w:rPr>
          <w:rFonts w:ascii="Arial" w:hAnsi="Arial" w:cs="Arial"/>
        </w:rPr>
        <w:t xml:space="preserve">higher education </w:t>
      </w:r>
      <w:r w:rsidR="00B07E62" w:rsidRPr="00170D0F">
        <w:rPr>
          <w:rFonts w:ascii="Arial" w:hAnsi="Arial" w:cs="Arial"/>
        </w:rPr>
        <w:t xml:space="preserve">awards at the </w:t>
      </w:r>
      <w:r w:rsidR="00C512FF" w:rsidRPr="00170D0F">
        <w:rPr>
          <w:rFonts w:ascii="Arial" w:hAnsi="Arial" w:cs="Arial"/>
        </w:rPr>
        <w:t>University Centre</w:t>
      </w:r>
      <w:r w:rsidRPr="00170D0F">
        <w:rPr>
          <w:rFonts w:ascii="Arial" w:hAnsi="Arial" w:cs="Arial"/>
        </w:rPr>
        <w:t xml:space="preserve"> are maintained, and r</w:t>
      </w:r>
      <w:r w:rsidR="008A1847" w:rsidRPr="00170D0F">
        <w:rPr>
          <w:rFonts w:ascii="Arial" w:hAnsi="Arial" w:cs="Arial"/>
        </w:rPr>
        <w:t xml:space="preserve">eporting </w:t>
      </w:r>
      <w:r w:rsidRPr="00170D0F">
        <w:rPr>
          <w:rFonts w:ascii="Arial" w:hAnsi="Arial" w:cs="Arial"/>
        </w:rPr>
        <w:t xml:space="preserve">on the establishment, monitoring and maintenance of these academic standards </w:t>
      </w:r>
      <w:r w:rsidR="008A1847" w:rsidRPr="00170D0F">
        <w:rPr>
          <w:rFonts w:ascii="Arial" w:hAnsi="Arial" w:cs="Arial"/>
        </w:rPr>
        <w:t>to th</w:t>
      </w:r>
      <w:r w:rsidR="003159BD" w:rsidRPr="00170D0F">
        <w:rPr>
          <w:rFonts w:ascii="Arial" w:hAnsi="Arial" w:cs="Arial"/>
        </w:rPr>
        <w:t xml:space="preserve">e Principal, Board of Governors </w:t>
      </w:r>
      <w:r w:rsidR="008A1847" w:rsidRPr="00170D0F">
        <w:rPr>
          <w:rFonts w:ascii="Arial" w:hAnsi="Arial" w:cs="Arial"/>
        </w:rPr>
        <w:t>and College Leadership and Management Team</w:t>
      </w:r>
      <w:r w:rsidR="00352E48" w:rsidRPr="00170D0F">
        <w:rPr>
          <w:rFonts w:ascii="Arial" w:hAnsi="Arial" w:cs="Arial"/>
        </w:rPr>
        <w:t>.</w:t>
      </w:r>
    </w:p>
    <w:p w14:paraId="51F64B38" w14:textId="77777777" w:rsidR="0041301E" w:rsidRPr="00170D0F" w:rsidRDefault="00820E6A" w:rsidP="00B07E62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 xml:space="preserve">Retaining oversight of </w:t>
      </w:r>
      <w:r w:rsidR="00C512FF" w:rsidRPr="00170D0F">
        <w:rPr>
          <w:rFonts w:ascii="Arial" w:hAnsi="Arial" w:cs="Arial"/>
        </w:rPr>
        <w:t>programme</w:t>
      </w:r>
      <w:r w:rsidRPr="00170D0F">
        <w:rPr>
          <w:rFonts w:ascii="Arial" w:hAnsi="Arial" w:cs="Arial"/>
        </w:rPr>
        <w:t xml:space="preserve"> content</w:t>
      </w:r>
      <w:r w:rsidR="003159BD" w:rsidRPr="00170D0F">
        <w:rPr>
          <w:rFonts w:ascii="Arial" w:hAnsi="Arial" w:cs="Arial"/>
        </w:rPr>
        <w:t xml:space="preserve"> </w:t>
      </w:r>
      <w:r w:rsidRPr="00170D0F">
        <w:rPr>
          <w:rFonts w:ascii="Arial" w:hAnsi="Arial" w:cs="Arial"/>
        </w:rPr>
        <w:t>and e</w:t>
      </w:r>
      <w:r w:rsidR="0041301E" w:rsidRPr="00170D0F">
        <w:rPr>
          <w:rFonts w:ascii="Arial" w:hAnsi="Arial" w:cs="Arial"/>
        </w:rPr>
        <w:t xml:space="preserve">nsuring that all new </w:t>
      </w:r>
      <w:r w:rsidR="00352E48" w:rsidRPr="00170D0F">
        <w:rPr>
          <w:rFonts w:ascii="Arial" w:hAnsi="Arial" w:cs="Arial"/>
        </w:rPr>
        <w:t>awards</w:t>
      </w:r>
      <w:r w:rsidR="0041301E" w:rsidRPr="00170D0F">
        <w:rPr>
          <w:rFonts w:ascii="Arial" w:hAnsi="Arial" w:cs="Arial"/>
        </w:rPr>
        <w:t xml:space="preserve"> or </w:t>
      </w:r>
      <w:r w:rsidR="00C512FF" w:rsidRPr="00170D0F">
        <w:rPr>
          <w:rFonts w:ascii="Arial" w:hAnsi="Arial" w:cs="Arial"/>
        </w:rPr>
        <w:t>changes</w:t>
      </w:r>
      <w:r w:rsidR="0041301E" w:rsidRPr="00170D0F">
        <w:rPr>
          <w:rFonts w:ascii="Arial" w:hAnsi="Arial" w:cs="Arial"/>
        </w:rPr>
        <w:t xml:space="preserve"> to existing awards are in-line with current strategy. </w:t>
      </w:r>
    </w:p>
    <w:p w14:paraId="5A39BBE3" w14:textId="77777777" w:rsidR="00B91500" w:rsidRPr="00170D0F" w:rsidRDefault="00B91500" w:rsidP="00B07E62">
      <w:pPr>
        <w:pStyle w:val="NoSpacing"/>
        <w:jc w:val="both"/>
        <w:rPr>
          <w:rFonts w:ascii="Arial" w:hAnsi="Arial" w:cs="Arial"/>
        </w:rPr>
      </w:pPr>
    </w:p>
    <w:p w14:paraId="57EA3EE1" w14:textId="77777777" w:rsidR="0041301E" w:rsidRPr="00170D0F" w:rsidRDefault="0041301E" w:rsidP="00B07E62">
      <w:pPr>
        <w:pStyle w:val="NoSpacing"/>
        <w:jc w:val="both"/>
        <w:rPr>
          <w:rFonts w:ascii="Arial" w:hAnsi="Arial" w:cs="Arial"/>
          <w:b/>
        </w:rPr>
      </w:pPr>
      <w:r w:rsidRPr="00170D0F">
        <w:rPr>
          <w:rFonts w:ascii="Arial" w:hAnsi="Arial" w:cs="Arial"/>
          <w:b/>
        </w:rPr>
        <w:t>Schedule</w:t>
      </w:r>
    </w:p>
    <w:p w14:paraId="41C8F396" w14:textId="77777777" w:rsidR="00AE3AF7" w:rsidRPr="00170D0F" w:rsidRDefault="00AE3AF7" w:rsidP="00B07E62">
      <w:pPr>
        <w:pStyle w:val="NoSpacing"/>
        <w:jc w:val="both"/>
        <w:rPr>
          <w:rFonts w:ascii="Arial" w:hAnsi="Arial" w:cs="Arial"/>
        </w:rPr>
      </w:pPr>
    </w:p>
    <w:p w14:paraId="655783DB" w14:textId="6C63F908" w:rsidR="0041301E" w:rsidRPr="00C7394B" w:rsidRDefault="0041301E" w:rsidP="39904A6B">
      <w:pPr>
        <w:pStyle w:val="NoSpacing"/>
        <w:jc w:val="both"/>
        <w:rPr>
          <w:rFonts w:ascii="Arial" w:hAnsi="Arial" w:cs="Arial"/>
        </w:rPr>
      </w:pPr>
      <w:r w:rsidRPr="00C7394B">
        <w:rPr>
          <w:rFonts w:ascii="Arial" w:hAnsi="Arial" w:cs="Arial"/>
        </w:rPr>
        <w:t>The Academic Board w</w:t>
      </w:r>
      <w:r w:rsidR="00B91500" w:rsidRPr="00C7394B">
        <w:rPr>
          <w:rFonts w:ascii="Arial" w:hAnsi="Arial" w:cs="Arial"/>
        </w:rPr>
        <w:t>ill meet three times per year</w:t>
      </w:r>
      <w:r w:rsidR="00AE3AF7" w:rsidRPr="00C7394B">
        <w:rPr>
          <w:rFonts w:ascii="Arial" w:hAnsi="Arial" w:cs="Arial"/>
        </w:rPr>
        <w:t>.</w:t>
      </w:r>
    </w:p>
    <w:p w14:paraId="72A3D3EC" w14:textId="77777777" w:rsidR="0041301E" w:rsidRPr="00170D0F" w:rsidRDefault="0041301E" w:rsidP="00B07E62">
      <w:pPr>
        <w:pStyle w:val="NoSpacing"/>
        <w:jc w:val="both"/>
        <w:rPr>
          <w:rFonts w:ascii="Arial" w:hAnsi="Arial" w:cs="Arial"/>
        </w:rPr>
      </w:pPr>
    </w:p>
    <w:p w14:paraId="067BD8A0" w14:textId="77777777" w:rsidR="0041301E" w:rsidRPr="00170D0F" w:rsidRDefault="0041301E" w:rsidP="00B07E62">
      <w:pPr>
        <w:pStyle w:val="NoSpacing"/>
        <w:jc w:val="both"/>
        <w:rPr>
          <w:rFonts w:ascii="Arial" w:hAnsi="Arial" w:cs="Arial"/>
          <w:b/>
        </w:rPr>
      </w:pPr>
      <w:r w:rsidRPr="00170D0F">
        <w:rPr>
          <w:rFonts w:ascii="Arial" w:hAnsi="Arial" w:cs="Arial"/>
          <w:b/>
        </w:rPr>
        <w:t>Membership</w:t>
      </w:r>
    </w:p>
    <w:p w14:paraId="0D0B940D" w14:textId="77777777" w:rsidR="00F132B7" w:rsidRPr="00170D0F" w:rsidRDefault="00F132B7" w:rsidP="00B07E62">
      <w:pPr>
        <w:pStyle w:val="NoSpacing"/>
        <w:jc w:val="both"/>
        <w:rPr>
          <w:rFonts w:ascii="Arial" w:hAnsi="Arial" w:cs="Arial"/>
        </w:rPr>
      </w:pPr>
    </w:p>
    <w:p w14:paraId="1C5989EF" w14:textId="488EC132" w:rsidR="00B91500" w:rsidRPr="00170D0F" w:rsidRDefault="0041301E" w:rsidP="00B07E62">
      <w:pPr>
        <w:pStyle w:val="NoSpacing"/>
        <w:jc w:val="both"/>
        <w:rPr>
          <w:rFonts w:ascii="Arial" w:hAnsi="Arial" w:cs="Arial"/>
        </w:rPr>
      </w:pPr>
      <w:r w:rsidRPr="00C7394B">
        <w:rPr>
          <w:rFonts w:ascii="Arial" w:hAnsi="Arial" w:cs="Arial"/>
        </w:rPr>
        <w:t xml:space="preserve">The Academic Board will be chaired by </w:t>
      </w:r>
      <w:r w:rsidR="00B07E62" w:rsidRPr="00C7394B">
        <w:rPr>
          <w:rFonts w:ascii="Arial" w:hAnsi="Arial" w:cs="Arial"/>
        </w:rPr>
        <w:t xml:space="preserve">the </w:t>
      </w:r>
      <w:r w:rsidR="00C512FF" w:rsidRPr="00C7394B">
        <w:rPr>
          <w:rFonts w:ascii="Arial" w:hAnsi="Arial" w:cs="Arial"/>
        </w:rPr>
        <w:t>Deputy</w:t>
      </w:r>
      <w:r w:rsidR="006C51F6" w:rsidRPr="00C7394B">
        <w:rPr>
          <w:rFonts w:ascii="Arial" w:hAnsi="Arial" w:cs="Arial"/>
        </w:rPr>
        <w:t xml:space="preserve"> </w:t>
      </w:r>
      <w:r w:rsidR="00AE3AF7" w:rsidRPr="00C7394B">
        <w:rPr>
          <w:rFonts w:ascii="Arial" w:hAnsi="Arial" w:cs="Arial"/>
        </w:rPr>
        <w:t>P</w:t>
      </w:r>
      <w:r w:rsidR="00C512FF" w:rsidRPr="00C7394B">
        <w:rPr>
          <w:rFonts w:ascii="Arial" w:hAnsi="Arial" w:cs="Arial"/>
        </w:rPr>
        <w:t>rincipal</w:t>
      </w:r>
      <w:r w:rsidR="00C7394B">
        <w:rPr>
          <w:rFonts w:ascii="Arial" w:hAnsi="Arial" w:cs="Arial"/>
        </w:rPr>
        <w:t xml:space="preserve"> – Quality, Curriculum Development &amp; Student Experience</w:t>
      </w:r>
    </w:p>
    <w:p w14:paraId="0E27B00A" w14:textId="77777777" w:rsidR="00AE3AF7" w:rsidRPr="00170D0F" w:rsidRDefault="00AE3AF7" w:rsidP="00B07E62">
      <w:pPr>
        <w:pStyle w:val="NoSpacing"/>
        <w:jc w:val="both"/>
        <w:rPr>
          <w:rFonts w:ascii="Arial" w:hAnsi="Arial" w:cs="Arial"/>
        </w:rPr>
      </w:pPr>
    </w:p>
    <w:p w14:paraId="1E10E8AB" w14:textId="77777777" w:rsidR="00AE3AF7" w:rsidRPr="00170D0F" w:rsidRDefault="00AE3AF7" w:rsidP="00B07E62">
      <w:pPr>
        <w:pStyle w:val="NoSpacing"/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Other membership will include:</w:t>
      </w:r>
    </w:p>
    <w:p w14:paraId="60061E4C" w14:textId="77777777" w:rsidR="007F4506" w:rsidRPr="00170D0F" w:rsidRDefault="007F4506" w:rsidP="00B07E62">
      <w:pPr>
        <w:pStyle w:val="NoSpacing"/>
        <w:jc w:val="both"/>
        <w:rPr>
          <w:rFonts w:ascii="Arial" w:hAnsi="Arial" w:cs="Arial"/>
        </w:rPr>
      </w:pPr>
    </w:p>
    <w:p w14:paraId="173B6BCE" w14:textId="0C59706C" w:rsidR="0041301E" w:rsidRDefault="00A429C1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 xml:space="preserve">Head of </w:t>
      </w:r>
      <w:r w:rsidR="00C7394B">
        <w:rPr>
          <w:rFonts w:ascii="Arial" w:hAnsi="Arial" w:cs="Arial"/>
        </w:rPr>
        <w:t>The University Centre</w:t>
      </w:r>
      <w:r w:rsidR="00612C2E" w:rsidRPr="00170D0F">
        <w:rPr>
          <w:rFonts w:ascii="Arial" w:hAnsi="Arial" w:cs="Arial"/>
        </w:rPr>
        <w:t xml:space="preserve"> (UCMT)</w:t>
      </w:r>
    </w:p>
    <w:p w14:paraId="099F3055" w14:textId="77777777" w:rsidR="00C7394B" w:rsidRPr="00170D0F" w:rsidRDefault="00C7394B" w:rsidP="00C7394B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Curriculum</w:t>
      </w:r>
      <w:r>
        <w:rPr>
          <w:rFonts w:ascii="Arial" w:hAnsi="Arial" w:cs="Arial"/>
        </w:rPr>
        <w:t xml:space="preserve"> Area</w:t>
      </w:r>
      <w:r w:rsidRPr="00170D0F">
        <w:rPr>
          <w:rFonts w:ascii="Arial" w:hAnsi="Arial" w:cs="Arial"/>
        </w:rPr>
        <w:t xml:space="preserve"> Leader for Higher Education (UCMT)</w:t>
      </w:r>
    </w:p>
    <w:p w14:paraId="7F54413A" w14:textId="00CF1E20" w:rsidR="0041301E" w:rsidRPr="00170D0F" w:rsidRDefault="00C7394B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University Centre Quality Manager</w:t>
      </w:r>
      <w:r w:rsidRPr="00170D0F">
        <w:rPr>
          <w:rFonts w:ascii="Arial" w:hAnsi="Arial" w:cs="Arial"/>
        </w:rPr>
        <w:t xml:space="preserve"> (</w:t>
      </w:r>
      <w:r w:rsidR="00612C2E" w:rsidRPr="00170D0F">
        <w:rPr>
          <w:rFonts w:ascii="Arial" w:hAnsi="Arial" w:cs="Arial"/>
        </w:rPr>
        <w:t>UCMT)</w:t>
      </w:r>
    </w:p>
    <w:p w14:paraId="3379EF70" w14:textId="77777777" w:rsidR="00A96C8F" w:rsidRPr="00C60468" w:rsidRDefault="00A96C8F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C60468">
        <w:rPr>
          <w:rFonts w:ascii="Arial" w:hAnsi="Arial" w:cs="Arial"/>
        </w:rPr>
        <w:t>Head of Work-based Learning (or nominee)</w:t>
      </w:r>
    </w:p>
    <w:p w14:paraId="7A2B1098" w14:textId="3D0EDBB9" w:rsidR="003159BD" w:rsidRPr="00170D0F" w:rsidRDefault="003159BD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Quality Manager</w:t>
      </w:r>
      <w:r w:rsidR="00A96C8F" w:rsidRPr="00170D0F">
        <w:rPr>
          <w:rFonts w:ascii="Arial" w:hAnsi="Arial" w:cs="Arial"/>
        </w:rPr>
        <w:t xml:space="preserve"> (or nominee)</w:t>
      </w:r>
    </w:p>
    <w:p w14:paraId="7B764BF3" w14:textId="77777777" w:rsidR="00C512FF" w:rsidRPr="00170D0F" w:rsidRDefault="00C512FF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 xml:space="preserve">Learning </w:t>
      </w:r>
      <w:r w:rsidR="009308C7" w:rsidRPr="00170D0F">
        <w:rPr>
          <w:rFonts w:ascii="Arial" w:hAnsi="Arial" w:cs="Arial"/>
        </w:rPr>
        <w:t>C</w:t>
      </w:r>
      <w:r w:rsidRPr="00170D0F">
        <w:rPr>
          <w:rFonts w:ascii="Arial" w:hAnsi="Arial" w:cs="Arial"/>
        </w:rPr>
        <w:t>entre</w:t>
      </w:r>
      <w:r w:rsidR="009308C7" w:rsidRPr="00170D0F">
        <w:rPr>
          <w:rFonts w:ascii="Arial" w:hAnsi="Arial" w:cs="Arial"/>
        </w:rPr>
        <w:t xml:space="preserve"> Manager</w:t>
      </w:r>
      <w:r w:rsidR="00A96C8F" w:rsidRPr="00170D0F">
        <w:rPr>
          <w:rFonts w:ascii="Arial" w:hAnsi="Arial" w:cs="Arial"/>
        </w:rPr>
        <w:t xml:space="preserve"> (or nominee)</w:t>
      </w:r>
    </w:p>
    <w:p w14:paraId="26F03C56" w14:textId="77777777" w:rsidR="003159BD" w:rsidRPr="00170D0F" w:rsidRDefault="00C512FF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 xml:space="preserve">Manager of </w:t>
      </w:r>
      <w:r w:rsidR="00725EB0" w:rsidRPr="00170D0F">
        <w:rPr>
          <w:rFonts w:ascii="Arial" w:hAnsi="Arial" w:cs="Arial"/>
        </w:rPr>
        <w:t>Learner</w:t>
      </w:r>
      <w:r w:rsidR="003159BD" w:rsidRPr="00170D0F">
        <w:rPr>
          <w:rFonts w:ascii="Arial" w:hAnsi="Arial" w:cs="Arial"/>
        </w:rPr>
        <w:t xml:space="preserve"> Services</w:t>
      </w:r>
      <w:r w:rsidRPr="00170D0F">
        <w:rPr>
          <w:rFonts w:ascii="Arial" w:hAnsi="Arial" w:cs="Arial"/>
        </w:rPr>
        <w:t xml:space="preserve"> &amp; Admissions</w:t>
      </w:r>
      <w:r w:rsidR="003159BD" w:rsidRPr="00170D0F">
        <w:rPr>
          <w:rFonts w:ascii="Arial" w:hAnsi="Arial" w:cs="Arial"/>
        </w:rPr>
        <w:t xml:space="preserve"> (or nominee)</w:t>
      </w:r>
    </w:p>
    <w:p w14:paraId="241F7813" w14:textId="77777777" w:rsidR="003159BD" w:rsidRPr="00170D0F" w:rsidRDefault="00A40976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 xml:space="preserve">Head of </w:t>
      </w:r>
      <w:r w:rsidR="003159BD" w:rsidRPr="00170D0F">
        <w:rPr>
          <w:rFonts w:ascii="Arial" w:hAnsi="Arial" w:cs="Arial"/>
        </w:rPr>
        <w:t>Data Services (or nominee)</w:t>
      </w:r>
    </w:p>
    <w:p w14:paraId="4986D983" w14:textId="77777777" w:rsidR="0041301E" w:rsidRPr="00170D0F" w:rsidRDefault="00A96C8F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One</w:t>
      </w:r>
      <w:r w:rsidR="0041301E" w:rsidRPr="00170D0F">
        <w:rPr>
          <w:rFonts w:ascii="Arial" w:hAnsi="Arial" w:cs="Arial"/>
        </w:rPr>
        <w:t xml:space="preserve"> </w:t>
      </w:r>
      <w:r w:rsidR="00C512FF" w:rsidRPr="00170D0F">
        <w:rPr>
          <w:rFonts w:ascii="Arial" w:hAnsi="Arial" w:cs="Arial"/>
        </w:rPr>
        <w:t xml:space="preserve">nominated </w:t>
      </w:r>
      <w:r w:rsidR="00E43117" w:rsidRPr="00170D0F">
        <w:rPr>
          <w:rFonts w:ascii="Arial" w:hAnsi="Arial" w:cs="Arial"/>
        </w:rPr>
        <w:t>HE</w:t>
      </w:r>
      <w:r w:rsidR="006C51F6" w:rsidRPr="00170D0F">
        <w:rPr>
          <w:rFonts w:ascii="Arial" w:hAnsi="Arial" w:cs="Arial"/>
        </w:rPr>
        <w:t xml:space="preserve"> Academic R</w:t>
      </w:r>
      <w:r w:rsidR="0041301E" w:rsidRPr="00170D0F">
        <w:rPr>
          <w:rFonts w:ascii="Arial" w:hAnsi="Arial" w:cs="Arial"/>
        </w:rPr>
        <w:t>epresentatives</w:t>
      </w:r>
    </w:p>
    <w:p w14:paraId="7472D3F4" w14:textId="77777777" w:rsidR="004F2D6E" w:rsidRPr="00170D0F" w:rsidRDefault="00AE3AF7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S</w:t>
      </w:r>
      <w:r w:rsidR="006C51F6" w:rsidRPr="00170D0F">
        <w:rPr>
          <w:rFonts w:ascii="Arial" w:hAnsi="Arial" w:cs="Arial"/>
        </w:rPr>
        <w:t xml:space="preserve">tudents’ </w:t>
      </w:r>
      <w:r w:rsidRPr="00170D0F">
        <w:rPr>
          <w:rFonts w:ascii="Arial" w:hAnsi="Arial" w:cs="Arial"/>
        </w:rPr>
        <w:t>U</w:t>
      </w:r>
      <w:r w:rsidR="006C51F6" w:rsidRPr="00170D0F">
        <w:rPr>
          <w:rFonts w:ascii="Arial" w:hAnsi="Arial" w:cs="Arial"/>
        </w:rPr>
        <w:t>nion</w:t>
      </w:r>
      <w:r w:rsidRPr="00170D0F">
        <w:rPr>
          <w:rFonts w:ascii="Arial" w:hAnsi="Arial" w:cs="Arial"/>
        </w:rPr>
        <w:t xml:space="preserve"> </w:t>
      </w:r>
      <w:r w:rsidR="00E43117" w:rsidRPr="00170D0F">
        <w:rPr>
          <w:rFonts w:ascii="Arial" w:hAnsi="Arial" w:cs="Arial"/>
        </w:rPr>
        <w:t>HE</w:t>
      </w:r>
      <w:r w:rsidRPr="00170D0F">
        <w:rPr>
          <w:rFonts w:ascii="Arial" w:hAnsi="Arial" w:cs="Arial"/>
        </w:rPr>
        <w:t xml:space="preserve"> Officer</w:t>
      </w:r>
    </w:p>
    <w:p w14:paraId="040611BF" w14:textId="77777777" w:rsidR="0042678B" w:rsidRPr="00170D0F" w:rsidRDefault="0042678B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Administrator</w:t>
      </w:r>
    </w:p>
    <w:p w14:paraId="0A8A348D" w14:textId="77777777" w:rsidR="005D6B7D" w:rsidRPr="00170D0F" w:rsidRDefault="005D6B7D" w:rsidP="00B07E62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Head of Human Resources,</w:t>
      </w:r>
      <w:r w:rsidR="00725EB0" w:rsidRPr="00170D0F">
        <w:rPr>
          <w:rFonts w:ascii="Arial" w:hAnsi="Arial" w:cs="Arial"/>
        </w:rPr>
        <w:t xml:space="preserve"> </w:t>
      </w:r>
      <w:r w:rsidRPr="00170D0F">
        <w:rPr>
          <w:rFonts w:ascii="Arial" w:hAnsi="Arial" w:cs="Arial"/>
        </w:rPr>
        <w:t>Head of Finance</w:t>
      </w:r>
      <w:r w:rsidR="00C512FF" w:rsidRPr="00170D0F">
        <w:rPr>
          <w:rFonts w:ascii="Arial" w:hAnsi="Arial" w:cs="Arial"/>
        </w:rPr>
        <w:t>,</w:t>
      </w:r>
      <w:r w:rsidRPr="00170D0F">
        <w:rPr>
          <w:rFonts w:ascii="Arial" w:hAnsi="Arial" w:cs="Arial"/>
        </w:rPr>
        <w:t xml:space="preserve"> </w:t>
      </w:r>
      <w:r w:rsidR="00C512FF" w:rsidRPr="00170D0F">
        <w:rPr>
          <w:rFonts w:ascii="Arial" w:hAnsi="Arial" w:cs="Arial"/>
        </w:rPr>
        <w:t>IT Manager</w:t>
      </w:r>
      <w:r w:rsidR="00A96C8F" w:rsidRPr="00170D0F">
        <w:rPr>
          <w:rFonts w:ascii="Arial" w:hAnsi="Arial" w:cs="Arial"/>
        </w:rPr>
        <w:t>,</w:t>
      </w:r>
      <w:r w:rsidR="00C512FF" w:rsidRPr="00170D0F">
        <w:rPr>
          <w:rFonts w:ascii="Arial" w:hAnsi="Arial" w:cs="Arial"/>
        </w:rPr>
        <w:t xml:space="preserve"> </w:t>
      </w:r>
      <w:r w:rsidR="00A96C8F" w:rsidRPr="00170D0F">
        <w:rPr>
          <w:rFonts w:ascii="Arial" w:hAnsi="Arial" w:cs="Arial"/>
        </w:rPr>
        <w:t xml:space="preserve">Equality, Diversity and Inclusivity Coordinator (or nominee) </w:t>
      </w:r>
      <w:r w:rsidR="00C512FF" w:rsidRPr="00170D0F">
        <w:rPr>
          <w:rFonts w:ascii="Arial" w:hAnsi="Arial" w:cs="Arial"/>
        </w:rPr>
        <w:t>and others as-</w:t>
      </w:r>
      <w:r w:rsidRPr="00170D0F">
        <w:rPr>
          <w:rFonts w:ascii="Arial" w:hAnsi="Arial" w:cs="Arial"/>
        </w:rPr>
        <w:t>and</w:t>
      </w:r>
      <w:r w:rsidR="00C512FF" w:rsidRPr="00170D0F">
        <w:rPr>
          <w:rFonts w:ascii="Arial" w:hAnsi="Arial" w:cs="Arial"/>
        </w:rPr>
        <w:t>-</w:t>
      </w:r>
      <w:r w:rsidRPr="00170D0F">
        <w:rPr>
          <w:rFonts w:ascii="Arial" w:hAnsi="Arial" w:cs="Arial"/>
        </w:rPr>
        <w:t>when necessary</w:t>
      </w:r>
      <w:r w:rsidR="00A96C8F" w:rsidRPr="00170D0F">
        <w:rPr>
          <w:rFonts w:ascii="Arial" w:hAnsi="Arial" w:cs="Arial"/>
        </w:rPr>
        <w:t xml:space="preserve">, and </w:t>
      </w:r>
      <w:r w:rsidR="00725EB0" w:rsidRPr="00170D0F">
        <w:rPr>
          <w:rFonts w:ascii="Arial" w:hAnsi="Arial" w:cs="Arial"/>
        </w:rPr>
        <w:t>by invitation</w:t>
      </w:r>
      <w:r w:rsidRPr="00170D0F">
        <w:rPr>
          <w:rFonts w:ascii="Arial" w:hAnsi="Arial" w:cs="Arial"/>
        </w:rPr>
        <w:t>.</w:t>
      </w:r>
    </w:p>
    <w:p w14:paraId="44EAFD9C" w14:textId="77777777" w:rsidR="0041301E" w:rsidRPr="00170D0F" w:rsidRDefault="0041301E" w:rsidP="00B07E62">
      <w:pPr>
        <w:pStyle w:val="NoSpacing"/>
        <w:jc w:val="both"/>
        <w:rPr>
          <w:rFonts w:ascii="Arial" w:hAnsi="Arial" w:cs="Arial"/>
        </w:rPr>
      </w:pPr>
    </w:p>
    <w:p w14:paraId="454F283E" w14:textId="77777777" w:rsidR="00A96C8F" w:rsidRPr="00170D0F" w:rsidRDefault="00A96C8F" w:rsidP="00B07E62">
      <w:pPr>
        <w:pStyle w:val="NoSpacing"/>
        <w:jc w:val="both"/>
        <w:rPr>
          <w:rFonts w:ascii="Arial" w:hAnsi="Arial" w:cs="Arial"/>
          <w:b/>
        </w:rPr>
      </w:pPr>
      <w:r w:rsidRPr="00170D0F">
        <w:rPr>
          <w:rFonts w:ascii="Arial" w:hAnsi="Arial" w:cs="Arial"/>
          <w:b/>
        </w:rPr>
        <w:lastRenderedPageBreak/>
        <w:t>Quorum</w:t>
      </w:r>
    </w:p>
    <w:p w14:paraId="4B94D5A5" w14:textId="77777777" w:rsidR="00A96C8F" w:rsidRPr="00170D0F" w:rsidRDefault="00A96C8F" w:rsidP="00B07E62">
      <w:pPr>
        <w:pStyle w:val="NoSpacing"/>
        <w:jc w:val="both"/>
        <w:rPr>
          <w:rFonts w:ascii="Arial" w:hAnsi="Arial" w:cs="Arial"/>
        </w:rPr>
      </w:pPr>
    </w:p>
    <w:p w14:paraId="4527691C" w14:textId="77777777" w:rsidR="00A96C8F" w:rsidRPr="00170D0F" w:rsidRDefault="00A96C8F" w:rsidP="00B07E62">
      <w:pPr>
        <w:pStyle w:val="NoSpacing"/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For the meeting to be quorate a minimum of five members shall be present</w:t>
      </w:r>
      <w:r w:rsidR="00612C2E" w:rsidRPr="00170D0F">
        <w:rPr>
          <w:rFonts w:ascii="Arial" w:hAnsi="Arial" w:cs="Arial"/>
        </w:rPr>
        <w:t>:</w:t>
      </w:r>
    </w:p>
    <w:p w14:paraId="1F696A76" w14:textId="77777777" w:rsidR="00A40976" w:rsidRPr="00170D0F" w:rsidRDefault="00612C2E" w:rsidP="00A40976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Chair</w:t>
      </w:r>
    </w:p>
    <w:p w14:paraId="0F31AA4A" w14:textId="77777777" w:rsidR="00612C2E" w:rsidRPr="00170D0F" w:rsidRDefault="00BB1658" w:rsidP="00A40976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O</w:t>
      </w:r>
      <w:r w:rsidR="00612C2E" w:rsidRPr="00170D0F">
        <w:rPr>
          <w:rFonts w:ascii="Arial" w:hAnsi="Arial" w:cs="Arial"/>
        </w:rPr>
        <w:t>ne of the UC Management Team (identified</w:t>
      </w:r>
      <w:r w:rsidR="00F1486B" w:rsidRPr="00170D0F">
        <w:rPr>
          <w:rFonts w:ascii="Arial" w:hAnsi="Arial" w:cs="Arial"/>
        </w:rPr>
        <w:t xml:space="preserve"> as UCMT</w:t>
      </w:r>
      <w:r w:rsidR="00612C2E" w:rsidRPr="00170D0F">
        <w:rPr>
          <w:rFonts w:ascii="Arial" w:hAnsi="Arial" w:cs="Arial"/>
        </w:rPr>
        <w:t xml:space="preserve"> in the list above)</w:t>
      </w:r>
    </w:p>
    <w:p w14:paraId="2BA81E8D" w14:textId="77777777" w:rsidR="00A40976" w:rsidRPr="006529E7" w:rsidRDefault="00A40976" w:rsidP="00A40976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6529E7">
        <w:rPr>
          <w:rFonts w:ascii="Arial" w:hAnsi="Arial" w:cs="Arial"/>
        </w:rPr>
        <w:t>Head of Work-based Learning (or nominee)</w:t>
      </w:r>
    </w:p>
    <w:p w14:paraId="7372F568" w14:textId="77777777" w:rsidR="00A40976" w:rsidRPr="00170D0F" w:rsidRDefault="00A40976" w:rsidP="00A40976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Learning Centre Manager (or nominee)</w:t>
      </w:r>
    </w:p>
    <w:p w14:paraId="02FD0AAB" w14:textId="77777777" w:rsidR="00A40976" w:rsidRPr="00170D0F" w:rsidRDefault="00A40976" w:rsidP="00A40976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Quality Systems Manager (or nominee)</w:t>
      </w:r>
    </w:p>
    <w:p w14:paraId="3DEEC669" w14:textId="77777777" w:rsidR="00A96C8F" w:rsidRPr="00170D0F" w:rsidRDefault="00A96C8F" w:rsidP="00B07E62">
      <w:pPr>
        <w:pStyle w:val="NoSpacing"/>
        <w:jc w:val="both"/>
        <w:rPr>
          <w:rFonts w:ascii="Arial" w:hAnsi="Arial" w:cs="Arial"/>
        </w:rPr>
      </w:pPr>
    </w:p>
    <w:p w14:paraId="79757166" w14:textId="77777777" w:rsidR="0041301E" w:rsidRPr="00170D0F" w:rsidRDefault="0041301E" w:rsidP="00B07E62">
      <w:pPr>
        <w:pStyle w:val="NoSpacing"/>
        <w:jc w:val="both"/>
        <w:rPr>
          <w:rFonts w:ascii="Arial" w:hAnsi="Arial" w:cs="Arial"/>
          <w:b/>
        </w:rPr>
      </w:pPr>
      <w:r w:rsidRPr="00170D0F">
        <w:rPr>
          <w:rFonts w:ascii="Arial" w:hAnsi="Arial" w:cs="Arial"/>
          <w:b/>
        </w:rPr>
        <w:t>Terms of Reference</w:t>
      </w:r>
    </w:p>
    <w:p w14:paraId="3656B9AB" w14:textId="77777777" w:rsidR="00B91500" w:rsidRPr="00170D0F" w:rsidRDefault="00B91500" w:rsidP="00B07E62">
      <w:pPr>
        <w:pStyle w:val="NoSpacing"/>
        <w:jc w:val="both"/>
        <w:rPr>
          <w:rFonts w:ascii="Arial" w:hAnsi="Arial" w:cs="Arial"/>
        </w:rPr>
      </w:pPr>
    </w:p>
    <w:p w14:paraId="404B0938" w14:textId="77777777" w:rsidR="0041301E" w:rsidRPr="00170D0F" w:rsidRDefault="00B91500" w:rsidP="00B07E62">
      <w:pPr>
        <w:pStyle w:val="NoSpacing"/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 xml:space="preserve">The Academic Board </w:t>
      </w:r>
      <w:r w:rsidR="0041301E" w:rsidRPr="00170D0F">
        <w:rPr>
          <w:rFonts w:ascii="Arial" w:hAnsi="Arial" w:cs="Arial"/>
        </w:rPr>
        <w:t xml:space="preserve">has the authority (within </w:t>
      </w:r>
      <w:r w:rsidR="009E1342" w:rsidRPr="00170D0F">
        <w:rPr>
          <w:rFonts w:ascii="Arial" w:hAnsi="Arial" w:cs="Arial"/>
        </w:rPr>
        <w:t xml:space="preserve">the limits set by </w:t>
      </w:r>
      <w:r w:rsidR="0041301E" w:rsidRPr="00170D0F">
        <w:rPr>
          <w:rFonts w:ascii="Arial" w:hAnsi="Arial" w:cs="Arial"/>
        </w:rPr>
        <w:t>partnership agreements</w:t>
      </w:r>
      <w:r w:rsidR="009E1342" w:rsidRPr="00170D0F">
        <w:rPr>
          <w:rFonts w:ascii="Arial" w:hAnsi="Arial" w:cs="Arial"/>
        </w:rPr>
        <w:t xml:space="preserve"> or awarding body regulations</w:t>
      </w:r>
      <w:r w:rsidR="0041301E" w:rsidRPr="00170D0F">
        <w:rPr>
          <w:rFonts w:ascii="Arial" w:hAnsi="Arial" w:cs="Arial"/>
        </w:rPr>
        <w:t>) to:</w:t>
      </w:r>
    </w:p>
    <w:p w14:paraId="45FB0818" w14:textId="77777777" w:rsidR="0041301E" w:rsidRPr="00170D0F" w:rsidRDefault="0041301E" w:rsidP="00B07E62">
      <w:pPr>
        <w:pStyle w:val="NoSpacing"/>
        <w:jc w:val="both"/>
        <w:rPr>
          <w:rFonts w:ascii="Arial" w:hAnsi="Arial" w:cs="Arial"/>
        </w:rPr>
      </w:pPr>
    </w:p>
    <w:p w14:paraId="39025064" w14:textId="77777777" w:rsidR="003A7789" w:rsidRPr="00170D0F" w:rsidRDefault="005B0D53" w:rsidP="00B07E6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 xml:space="preserve">Approve </w:t>
      </w:r>
      <w:r w:rsidR="009E1342" w:rsidRPr="00170D0F">
        <w:rPr>
          <w:rFonts w:ascii="Arial" w:hAnsi="Arial" w:cs="Arial"/>
        </w:rPr>
        <w:t>the membership and terms of reference for the Board of Examiners</w:t>
      </w:r>
      <w:r w:rsidR="003A7789" w:rsidRPr="00170D0F">
        <w:rPr>
          <w:rFonts w:ascii="Arial" w:hAnsi="Arial" w:cs="Arial"/>
        </w:rPr>
        <w:t xml:space="preserve"> on an annual basis.</w:t>
      </w:r>
    </w:p>
    <w:p w14:paraId="049F31CB" w14:textId="77777777" w:rsidR="003A7789" w:rsidRPr="00170D0F" w:rsidRDefault="003A7789" w:rsidP="00B07E62">
      <w:pPr>
        <w:pStyle w:val="NoSpacing"/>
        <w:ind w:left="720"/>
        <w:jc w:val="both"/>
        <w:rPr>
          <w:rFonts w:ascii="Arial" w:hAnsi="Arial" w:cs="Arial"/>
        </w:rPr>
      </w:pPr>
    </w:p>
    <w:p w14:paraId="64EC0C66" w14:textId="77777777" w:rsidR="00B91500" w:rsidRPr="00170D0F" w:rsidRDefault="0041301E" w:rsidP="00B07E6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Establish</w:t>
      </w:r>
      <w:r w:rsidR="00B91500" w:rsidRPr="00170D0F">
        <w:rPr>
          <w:rFonts w:ascii="Arial" w:hAnsi="Arial" w:cs="Arial"/>
        </w:rPr>
        <w:t xml:space="preserve"> or dis</w:t>
      </w:r>
      <w:r w:rsidR="007F4506" w:rsidRPr="00170D0F">
        <w:rPr>
          <w:rFonts w:ascii="Arial" w:hAnsi="Arial" w:cs="Arial"/>
        </w:rPr>
        <w:t>-</w:t>
      </w:r>
      <w:r w:rsidR="00B91500" w:rsidRPr="00170D0F">
        <w:rPr>
          <w:rFonts w:ascii="Arial" w:hAnsi="Arial" w:cs="Arial"/>
        </w:rPr>
        <w:t xml:space="preserve">establish project groups and/or </w:t>
      </w:r>
      <w:r w:rsidRPr="00170D0F">
        <w:rPr>
          <w:rFonts w:ascii="Arial" w:hAnsi="Arial" w:cs="Arial"/>
        </w:rPr>
        <w:t>subcommittee</w:t>
      </w:r>
      <w:r w:rsidR="00B91500" w:rsidRPr="00170D0F">
        <w:rPr>
          <w:rFonts w:ascii="Arial" w:hAnsi="Arial" w:cs="Arial"/>
        </w:rPr>
        <w:t xml:space="preserve"> groups, regulating </w:t>
      </w:r>
      <w:r w:rsidRPr="00170D0F">
        <w:rPr>
          <w:rFonts w:ascii="Arial" w:hAnsi="Arial" w:cs="Arial"/>
        </w:rPr>
        <w:t>membership</w:t>
      </w:r>
      <w:r w:rsidR="00B91500" w:rsidRPr="00170D0F">
        <w:rPr>
          <w:rFonts w:ascii="Arial" w:hAnsi="Arial" w:cs="Arial"/>
        </w:rPr>
        <w:t xml:space="preserve"> and terms of reference.</w:t>
      </w:r>
    </w:p>
    <w:p w14:paraId="53128261" w14:textId="77777777" w:rsidR="003A7789" w:rsidRPr="00170D0F" w:rsidRDefault="003A7789" w:rsidP="00B07E62">
      <w:pPr>
        <w:pStyle w:val="NoSpacing"/>
        <w:jc w:val="both"/>
        <w:rPr>
          <w:rFonts w:ascii="Arial" w:hAnsi="Arial" w:cs="Arial"/>
        </w:rPr>
      </w:pPr>
    </w:p>
    <w:p w14:paraId="6AF5321C" w14:textId="77777777" w:rsidR="003A7789" w:rsidRPr="00170D0F" w:rsidRDefault="003A7789" w:rsidP="00B07E6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Co-opt non-members onto Academic Board and/or its project groups and/or subcommittee groups as applicable.</w:t>
      </w:r>
    </w:p>
    <w:p w14:paraId="62486C05" w14:textId="77777777" w:rsidR="0041301E" w:rsidRPr="00170D0F" w:rsidRDefault="0041301E" w:rsidP="00B07E62">
      <w:pPr>
        <w:pStyle w:val="NoSpacing"/>
        <w:jc w:val="both"/>
        <w:rPr>
          <w:rFonts w:ascii="Arial" w:hAnsi="Arial" w:cs="Arial"/>
        </w:rPr>
      </w:pPr>
    </w:p>
    <w:p w14:paraId="2499B8B9" w14:textId="77777777" w:rsidR="00820E6A" w:rsidRPr="00170D0F" w:rsidRDefault="003A7789" w:rsidP="00B07E6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I</w:t>
      </w:r>
      <w:r w:rsidR="00616A80" w:rsidRPr="00170D0F">
        <w:rPr>
          <w:rFonts w:ascii="Arial" w:hAnsi="Arial" w:cs="Arial"/>
        </w:rPr>
        <w:t>nternally</w:t>
      </w:r>
      <w:r w:rsidRPr="00170D0F">
        <w:rPr>
          <w:rFonts w:ascii="Arial" w:hAnsi="Arial" w:cs="Arial"/>
        </w:rPr>
        <w:t xml:space="preserve"> approve</w:t>
      </w:r>
      <w:r w:rsidR="00616A80" w:rsidRPr="00170D0F">
        <w:rPr>
          <w:rFonts w:ascii="Arial" w:hAnsi="Arial" w:cs="Arial"/>
        </w:rPr>
        <w:t xml:space="preserve"> </w:t>
      </w:r>
      <w:r w:rsidR="00F925FD" w:rsidRPr="00170D0F">
        <w:rPr>
          <w:rFonts w:ascii="Arial" w:hAnsi="Arial" w:cs="Arial"/>
        </w:rPr>
        <w:t>nominations</w:t>
      </w:r>
      <w:r w:rsidR="00616A80" w:rsidRPr="00170D0F">
        <w:rPr>
          <w:rFonts w:ascii="Arial" w:hAnsi="Arial" w:cs="Arial"/>
        </w:rPr>
        <w:t xml:space="preserve"> for external examiners (where applicable) via the External Examiners subcommittee.</w:t>
      </w:r>
    </w:p>
    <w:p w14:paraId="4101652C" w14:textId="77777777" w:rsidR="00820E6A" w:rsidRPr="00170D0F" w:rsidRDefault="00820E6A" w:rsidP="00B07E62">
      <w:pPr>
        <w:pStyle w:val="NoSpacing"/>
        <w:ind w:left="720"/>
        <w:jc w:val="both"/>
        <w:rPr>
          <w:rFonts w:ascii="Arial" w:hAnsi="Arial" w:cs="Arial"/>
        </w:rPr>
      </w:pPr>
    </w:p>
    <w:p w14:paraId="586EF2D0" w14:textId="5367A7AD" w:rsidR="00820E6A" w:rsidRPr="00170D0F" w:rsidRDefault="005B0D53" w:rsidP="00B07E6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Set and m</w:t>
      </w:r>
      <w:r w:rsidR="00820E6A" w:rsidRPr="00170D0F">
        <w:rPr>
          <w:rFonts w:ascii="Arial" w:hAnsi="Arial" w:cs="Arial"/>
        </w:rPr>
        <w:t xml:space="preserve">onitor the effectiveness of policies and procedures </w:t>
      </w:r>
      <w:r w:rsidR="004F1D47" w:rsidRPr="00170D0F">
        <w:rPr>
          <w:rFonts w:ascii="Arial" w:hAnsi="Arial" w:cs="Arial"/>
        </w:rPr>
        <w:t>relating to higher education, including</w:t>
      </w:r>
      <w:r w:rsidR="006529E7">
        <w:rPr>
          <w:rFonts w:ascii="Arial" w:hAnsi="Arial" w:cs="Arial"/>
        </w:rPr>
        <w:t xml:space="preserve"> but not limited to</w:t>
      </w:r>
      <w:r w:rsidR="004F1D47" w:rsidRPr="00170D0F">
        <w:rPr>
          <w:rFonts w:ascii="Arial" w:hAnsi="Arial" w:cs="Arial"/>
        </w:rPr>
        <w:t>:</w:t>
      </w:r>
      <w:r w:rsidR="00820E6A" w:rsidRPr="00170D0F">
        <w:rPr>
          <w:rFonts w:ascii="Arial" w:hAnsi="Arial" w:cs="Arial"/>
        </w:rPr>
        <w:t xml:space="preserve"> the setting of the </w:t>
      </w:r>
      <w:r w:rsidR="00B007E5" w:rsidRPr="00170D0F">
        <w:rPr>
          <w:rFonts w:ascii="Arial" w:hAnsi="Arial" w:cs="Arial"/>
        </w:rPr>
        <w:t xml:space="preserve">HE </w:t>
      </w:r>
      <w:r w:rsidR="00C63512" w:rsidRPr="00170D0F">
        <w:rPr>
          <w:rFonts w:ascii="Arial" w:hAnsi="Arial" w:cs="Arial"/>
        </w:rPr>
        <w:t xml:space="preserve">Admissions process and criteria, </w:t>
      </w:r>
      <w:r w:rsidR="00820E6A" w:rsidRPr="00170D0F">
        <w:rPr>
          <w:rFonts w:ascii="Arial" w:hAnsi="Arial" w:cs="Arial"/>
        </w:rPr>
        <w:t xml:space="preserve">academic assessment of </w:t>
      </w:r>
      <w:r w:rsidR="00B007E5" w:rsidRPr="00170D0F">
        <w:rPr>
          <w:rFonts w:ascii="Arial" w:hAnsi="Arial" w:cs="Arial"/>
        </w:rPr>
        <w:t xml:space="preserve">HE </w:t>
      </w:r>
      <w:r w:rsidR="00820E6A" w:rsidRPr="00170D0F">
        <w:rPr>
          <w:rFonts w:ascii="Arial" w:hAnsi="Arial" w:cs="Arial"/>
        </w:rPr>
        <w:t>students</w:t>
      </w:r>
      <w:r w:rsidR="003159BD" w:rsidRPr="00170D0F">
        <w:rPr>
          <w:rFonts w:ascii="Arial" w:hAnsi="Arial" w:cs="Arial"/>
        </w:rPr>
        <w:t xml:space="preserve"> (where applicable)</w:t>
      </w:r>
      <w:r w:rsidRPr="00170D0F">
        <w:rPr>
          <w:rFonts w:ascii="Arial" w:hAnsi="Arial" w:cs="Arial"/>
        </w:rPr>
        <w:t xml:space="preserve">, </w:t>
      </w:r>
      <w:r w:rsidR="009E1342" w:rsidRPr="00170D0F">
        <w:rPr>
          <w:rFonts w:ascii="Arial" w:hAnsi="Arial" w:cs="Arial"/>
        </w:rPr>
        <w:t>Unfair Practice (</w:t>
      </w:r>
      <w:r w:rsidRPr="00170D0F">
        <w:rPr>
          <w:rFonts w:ascii="Arial" w:hAnsi="Arial" w:cs="Arial"/>
        </w:rPr>
        <w:t>academic misconduct</w:t>
      </w:r>
      <w:r w:rsidR="009E1342" w:rsidRPr="00170D0F">
        <w:rPr>
          <w:rFonts w:ascii="Arial" w:hAnsi="Arial" w:cs="Arial"/>
        </w:rPr>
        <w:t>), Extenuating Circumstances and the Interruption of Studies, Recognition of Prior Learning (RPL)</w:t>
      </w:r>
      <w:r w:rsidR="00C63512" w:rsidRPr="00170D0F">
        <w:rPr>
          <w:rFonts w:ascii="Arial" w:hAnsi="Arial" w:cs="Arial"/>
        </w:rPr>
        <w:t>, and</w:t>
      </w:r>
      <w:r w:rsidR="009E1342" w:rsidRPr="00170D0F">
        <w:rPr>
          <w:rFonts w:ascii="Arial" w:hAnsi="Arial" w:cs="Arial"/>
        </w:rPr>
        <w:t xml:space="preserve"> Ethical Approval for the purposes of research</w:t>
      </w:r>
      <w:r w:rsidR="00820E6A" w:rsidRPr="00170D0F">
        <w:rPr>
          <w:rFonts w:ascii="Arial" w:hAnsi="Arial" w:cs="Arial"/>
        </w:rPr>
        <w:t>.</w:t>
      </w:r>
    </w:p>
    <w:p w14:paraId="4B99056E" w14:textId="77777777" w:rsidR="00F925FD" w:rsidRPr="00170D0F" w:rsidRDefault="00F925FD" w:rsidP="00F925FD">
      <w:pPr>
        <w:pStyle w:val="NoSpacing"/>
        <w:jc w:val="both"/>
        <w:rPr>
          <w:rFonts w:ascii="Arial" w:hAnsi="Arial" w:cs="Arial"/>
        </w:rPr>
      </w:pPr>
    </w:p>
    <w:p w14:paraId="49B2FE63" w14:textId="77777777" w:rsidR="00F925FD" w:rsidRPr="00170D0F" w:rsidRDefault="00B6018E" w:rsidP="00B07E6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Maintain oversight of</w:t>
      </w:r>
      <w:r w:rsidR="00F925FD" w:rsidRPr="00170D0F">
        <w:rPr>
          <w:rFonts w:ascii="Arial" w:hAnsi="Arial" w:cs="Arial"/>
        </w:rPr>
        <w:t xml:space="preserve"> the production of HE-related reports, an</w:t>
      </w:r>
      <w:r w:rsidR="007B3DCA">
        <w:rPr>
          <w:rFonts w:ascii="Arial" w:hAnsi="Arial" w:cs="Arial"/>
        </w:rPr>
        <w:t xml:space="preserve">alyses, evaluative accounts, action plans and other </w:t>
      </w:r>
      <w:r w:rsidR="00F925FD" w:rsidRPr="00170D0F">
        <w:rPr>
          <w:rFonts w:ascii="Arial" w:hAnsi="Arial" w:cs="Arial"/>
        </w:rPr>
        <w:t xml:space="preserve">documents for the purposes of internal and external regulatory, statutory and/or quality assurance </w:t>
      </w:r>
      <w:r w:rsidR="00E54B4F" w:rsidRPr="00170D0F">
        <w:rPr>
          <w:rFonts w:ascii="Arial" w:hAnsi="Arial" w:cs="Arial"/>
        </w:rPr>
        <w:t>activities</w:t>
      </w:r>
      <w:r w:rsidR="00F925FD" w:rsidRPr="00170D0F">
        <w:rPr>
          <w:rFonts w:ascii="Arial" w:hAnsi="Arial" w:cs="Arial"/>
        </w:rPr>
        <w:t>.</w:t>
      </w:r>
    </w:p>
    <w:p w14:paraId="1299C43A" w14:textId="77777777" w:rsidR="009E1342" w:rsidRPr="00170D0F" w:rsidRDefault="009E1342" w:rsidP="009E1342">
      <w:pPr>
        <w:pStyle w:val="NoSpacing"/>
        <w:jc w:val="both"/>
        <w:rPr>
          <w:rFonts w:ascii="Arial" w:hAnsi="Arial" w:cs="Arial"/>
        </w:rPr>
      </w:pPr>
    </w:p>
    <w:p w14:paraId="0C027E82" w14:textId="77777777" w:rsidR="009A46E0" w:rsidRPr="00170D0F" w:rsidRDefault="009E1342" w:rsidP="00B07E6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P</w:t>
      </w:r>
      <w:r w:rsidR="009A46E0" w:rsidRPr="00170D0F">
        <w:rPr>
          <w:rFonts w:ascii="Arial" w:hAnsi="Arial" w:cs="Arial"/>
        </w:rPr>
        <w:t>romote HE CPD, scholarly activity, research and protect academic freedom.</w:t>
      </w:r>
    </w:p>
    <w:p w14:paraId="4DDBEF00" w14:textId="77777777" w:rsidR="0041301E" w:rsidRPr="00170D0F" w:rsidRDefault="0041301E" w:rsidP="00B07E62">
      <w:pPr>
        <w:pStyle w:val="NoSpacing"/>
        <w:ind w:left="720"/>
        <w:jc w:val="both"/>
        <w:rPr>
          <w:rFonts w:ascii="Arial" w:hAnsi="Arial" w:cs="Arial"/>
        </w:rPr>
      </w:pPr>
    </w:p>
    <w:p w14:paraId="1D6730D9" w14:textId="77777777" w:rsidR="00B91500" w:rsidRPr="00170D0F" w:rsidRDefault="0041301E" w:rsidP="00B07E6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Initiate</w:t>
      </w:r>
      <w:r w:rsidR="007D3803">
        <w:rPr>
          <w:rFonts w:ascii="Arial" w:hAnsi="Arial" w:cs="Arial"/>
        </w:rPr>
        <w:t xml:space="preserve"> the development</w:t>
      </w:r>
      <w:r w:rsidR="00725EB0" w:rsidRPr="00170D0F">
        <w:rPr>
          <w:rFonts w:ascii="Arial" w:hAnsi="Arial" w:cs="Arial"/>
        </w:rPr>
        <w:t xml:space="preserve"> </w:t>
      </w:r>
      <w:r w:rsidR="00B91500" w:rsidRPr="00170D0F">
        <w:rPr>
          <w:rFonts w:ascii="Arial" w:hAnsi="Arial" w:cs="Arial"/>
        </w:rPr>
        <w:t xml:space="preserve">and any changes thereto of </w:t>
      </w:r>
      <w:r w:rsidR="00820E6A" w:rsidRPr="00170D0F">
        <w:rPr>
          <w:rFonts w:ascii="Arial" w:hAnsi="Arial" w:cs="Arial"/>
        </w:rPr>
        <w:t>the regulatory framework</w:t>
      </w:r>
      <w:r w:rsidR="005B0D53" w:rsidRPr="00170D0F">
        <w:rPr>
          <w:rFonts w:ascii="Arial" w:hAnsi="Arial" w:cs="Arial"/>
        </w:rPr>
        <w:t xml:space="preserve"> directly relating to higher education</w:t>
      </w:r>
      <w:r w:rsidR="007F4506" w:rsidRPr="00170D0F">
        <w:rPr>
          <w:rFonts w:ascii="Arial" w:hAnsi="Arial" w:cs="Arial"/>
        </w:rPr>
        <w:t>.</w:t>
      </w:r>
    </w:p>
    <w:p w14:paraId="3461D779" w14:textId="77777777" w:rsidR="0041301E" w:rsidRPr="00170D0F" w:rsidRDefault="0041301E" w:rsidP="00B07E62">
      <w:pPr>
        <w:pStyle w:val="NoSpacing"/>
        <w:jc w:val="both"/>
        <w:rPr>
          <w:rFonts w:ascii="Arial" w:hAnsi="Arial" w:cs="Arial"/>
        </w:rPr>
      </w:pPr>
    </w:p>
    <w:p w14:paraId="2FDD87C7" w14:textId="77777777" w:rsidR="00B91500" w:rsidRPr="00170D0F" w:rsidRDefault="0041301E" w:rsidP="00B07E62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170D0F">
        <w:rPr>
          <w:rFonts w:ascii="Arial" w:hAnsi="Arial" w:cs="Arial"/>
        </w:rPr>
        <w:t>Undertake</w:t>
      </w:r>
      <w:r w:rsidR="00B91500" w:rsidRPr="00170D0F">
        <w:rPr>
          <w:rFonts w:ascii="Arial" w:hAnsi="Arial" w:cs="Arial"/>
        </w:rPr>
        <w:t xml:space="preserve"> annual review </w:t>
      </w:r>
      <w:r w:rsidR="007F4506" w:rsidRPr="00170D0F">
        <w:rPr>
          <w:rFonts w:ascii="Arial" w:hAnsi="Arial" w:cs="Arial"/>
        </w:rPr>
        <w:t xml:space="preserve">and approval </w:t>
      </w:r>
      <w:r w:rsidR="00F925FD" w:rsidRPr="00170D0F">
        <w:rPr>
          <w:rFonts w:ascii="Arial" w:hAnsi="Arial" w:cs="Arial"/>
        </w:rPr>
        <w:t>of</w:t>
      </w:r>
      <w:r w:rsidR="00B91500" w:rsidRPr="00170D0F">
        <w:rPr>
          <w:rFonts w:ascii="Arial" w:hAnsi="Arial" w:cs="Arial"/>
        </w:rPr>
        <w:t xml:space="preserve"> HE</w:t>
      </w:r>
      <w:r w:rsidR="00F925FD" w:rsidRPr="00170D0F">
        <w:rPr>
          <w:rFonts w:ascii="Arial" w:hAnsi="Arial" w:cs="Arial"/>
        </w:rPr>
        <w:t xml:space="preserve">-related </w:t>
      </w:r>
      <w:r w:rsidR="00B91500" w:rsidRPr="00170D0F">
        <w:rPr>
          <w:rFonts w:ascii="Arial" w:hAnsi="Arial" w:cs="Arial"/>
        </w:rPr>
        <w:t xml:space="preserve">strategies, </w:t>
      </w:r>
      <w:r w:rsidRPr="00170D0F">
        <w:rPr>
          <w:rFonts w:ascii="Arial" w:hAnsi="Arial" w:cs="Arial"/>
        </w:rPr>
        <w:t>policies</w:t>
      </w:r>
      <w:r w:rsidR="00B91500" w:rsidRPr="00170D0F">
        <w:rPr>
          <w:rFonts w:ascii="Arial" w:hAnsi="Arial" w:cs="Arial"/>
        </w:rPr>
        <w:t xml:space="preserve"> and procedures</w:t>
      </w:r>
      <w:r w:rsidR="007F4506" w:rsidRPr="00170D0F">
        <w:rPr>
          <w:rFonts w:ascii="Arial" w:hAnsi="Arial" w:cs="Arial"/>
        </w:rPr>
        <w:t xml:space="preserve"> within existing </w:t>
      </w:r>
      <w:r w:rsidR="009E1342" w:rsidRPr="00170D0F">
        <w:rPr>
          <w:rFonts w:ascii="Arial" w:hAnsi="Arial" w:cs="Arial"/>
        </w:rPr>
        <w:t xml:space="preserve">University Centre, </w:t>
      </w:r>
      <w:r w:rsidR="00DE14F6" w:rsidRPr="00170D0F">
        <w:rPr>
          <w:rFonts w:ascii="Arial" w:hAnsi="Arial" w:cs="Arial"/>
        </w:rPr>
        <w:t xml:space="preserve">Calderdale </w:t>
      </w:r>
      <w:r w:rsidR="007F4506" w:rsidRPr="00170D0F">
        <w:rPr>
          <w:rFonts w:ascii="Arial" w:hAnsi="Arial" w:cs="Arial"/>
        </w:rPr>
        <w:t>College and Governing Body frameworks.</w:t>
      </w:r>
    </w:p>
    <w:sectPr w:rsidR="00B91500" w:rsidRPr="00170D0F">
      <w:head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2028" w14:textId="77777777" w:rsidR="00FC70CE" w:rsidRDefault="00FC70CE" w:rsidP="004559E7">
      <w:pPr>
        <w:spacing w:after="0" w:line="240" w:lineRule="auto"/>
      </w:pPr>
      <w:r>
        <w:separator/>
      </w:r>
    </w:p>
  </w:endnote>
  <w:endnote w:type="continuationSeparator" w:id="0">
    <w:p w14:paraId="7C4E9BB9" w14:textId="77777777" w:rsidR="00FC70CE" w:rsidRDefault="00FC70CE" w:rsidP="0045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7463" w14:textId="3666A978" w:rsidR="003A7789" w:rsidRDefault="006917E4" w:rsidP="00213E19">
    <w:pPr>
      <w:pStyle w:val="Footer"/>
    </w:pPr>
    <w:r>
      <w:t>DRAFT Scheduled for a</w:t>
    </w:r>
    <w:r w:rsidR="003A7789">
      <w:t>pprov</w:t>
    </w:r>
    <w:r>
      <w:t>al</w:t>
    </w:r>
    <w:r w:rsidR="003A7789">
      <w:t>:</w:t>
    </w:r>
    <w:r w:rsidR="005517DF">
      <w:t xml:space="preserve"> </w:t>
    </w:r>
    <w:r w:rsidR="00C7394B">
      <w:t>10</w:t>
    </w:r>
    <w:r w:rsidR="005517DF">
      <w:t>/</w:t>
    </w:r>
    <w:r w:rsidR="00C7394B">
      <w:t>06</w:t>
    </w:r>
    <w:r w:rsidR="005517DF">
      <w:t>/20</w:t>
    </w:r>
    <w:r w:rsidR="00C7394B">
      <w:t>24</w:t>
    </w:r>
    <w:r w:rsidR="003A7789">
      <w:tab/>
    </w:r>
    <w:r w:rsidR="003A7789">
      <w:tab/>
    </w:r>
    <w:sdt>
      <w:sdtPr>
        <w:id w:val="-86849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A7789">
          <w:fldChar w:fldCharType="begin"/>
        </w:r>
        <w:r w:rsidR="003A7789">
          <w:instrText xml:space="preserve"> PAGE   \* MERGEFORMAT </w:instrText>
        </w:r>
        <w:r w:rsidR="003A7789">
          <w:fldChar w:fldCharType="separate"/>
        </w:r>
        <w:r w:rsidR="00E37E90">
          <w:rPr>
            <w:noProof/>
          </w:rPr>
          <w:t>2</w:t>
        </w:r>
        <w:r w:rsidR="003A7789">
          <w:rPr>
            <w:noProof/>
          </w:rPr>
          <w:fldChar w:fldCharType="end"/>
        </w:r>
      </w:sdtContent>
    </w:sdt>
  </w:p>
  <w:p w14:paraId="34CE0A41" w14:textId="77777777" w:rsidR="003A7789" w:rsidRDefault="003A7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2094" w14:textId="77777777" w:rsidR="00FC70CE" w:rsidRDefault="00FC70CE" w:rsidP="004559E7">
      <w:pPr>
        <w:spacing w:after="0" w:line="240" w:lineRule="auto"/>
      </w:pPr>
      <w:r>
        <w:separator/>
      </w:r>
    </w:p>
  </w:footnote>
  <w:footnote w:type="continuationSeparator" w:id="0">
    <w:p w14:paraId="29AEDE69" w14:textId="77777777" w:rsidR="00FC70CE" w:rsidRDefault="00FC70CE" w:rsidP="0045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6E0C5F" w:rsidRDefault="39904A6B">
    <w:pPr>
      <w:pStyle w:val="Header"/>
    </w:pPr>
    <w:r>
      <w:rPr>
        <w:noProof/>
      </w:rPr>
      <w:drawing>
        <wp:inline distT="0" distB="0" distL="0" distR="0" wp14:anchorId="7CB1CCCC" wp14:editId="15F452BD">
          <wp:extent cx="5727701" cy="1699260"/>
          <wp:effectExtent l="0" t="0" r="6350" b="0"/>
          <wp:docPr id="2" name="Picture 2" descr="I:\Higher Education\Logos\UC 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1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5FBB"/>
    <w:multiLevelType w:val="hybridMultilevel"/>
    <w:tmpl w:val="9A0EB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D3B4F"/>
    <w:multiLevelType w:val="hybridMultilevel"/>
    <w:tmpl w:val="2EA0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53015"/>
    <w:multiLevelType w:val="hybridMultilevel"/>
    <w:tmpl w:val="94E2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62D72"/>
    <w:multiLevelType w:val="hybridMultilevel"/>
    <w:tmpl w:val="E46A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00"/>
    <w:rsid w:val="00170D0F"/>
    <w:rsid w:val="00206FC1"/>
    <w:rsid w:val="00213E19"/>
    <w:rsid w:val="00253D96"/>
    <w:rsid w:val="00271E1D"/>
    <w:rsid w:val="002B7531"/>
    <w:rsid w:val="002F77F0"/>
    <w:rsid w:val="003159BD"/>
    <w:rsid w:val="00352E48"/>
    <w:rsid w:val="003A7789"/>
    <w:rsid w:val="0041301E"/>
    <w:rsid w:val="0042678B"/>
    <w:rsid w:val="004559E7"/>
    <w:rsid w:val="004F1D47"/>
    <w:rsid w:val="004F2D6E"/>
    <w:rsid w:val="005517DF"/>
    <w:rsid w:val="005B0D53"/>
    <w:rsid w:val="005D6B7D"/>
    <w:rsid w:val="00612C2E"/>
    <w:rsid w:val="00616A80"/>
    <w:rsid w:val="00632B01"/>
    <w:rsid w:val="006529E7"/>
    <w:rsid w:val="006606B2"/>
    <w:rsid w:val="006917E4"/>
    <w:rsid w:val="006B0CAA"/>
    <w:rsid w:val="006C51F6"/>
    <w:rsid w:val="006E0C5F"/>
    <w:rsid w:val="00725EB0"/>
    <w:rsid w:val="00762B1E"/>
    <w:rsid w:val="007B3DCA"/>
    <w:rsid w:val="007D3803"/>
    <w:rsid w:val="007F4506"/>
    <w:rsid w:val="00820E6A"/>
    <w:rsid w:val="008A1847"/>
    <w:rsid w:val="008C19E7"/>
    <w:rsid w:val="009308C7"/>
    <w:rsid w:val="009A46E0"/>
    <w:rsid w:val="009E1342"/>
    <w:rsid w:val="00A40976"/>
    <w:rsid w:val="00A429C1"/>
    <w:rsid w:val="00A55757"/>
    <w:rsid w:val="00A96C8F"/>
    <w:rsid w:val="00AE3AF7"/>
    <w:rsid w:val="00B007E5"/>
    <w:rsid w:val="00B07E62"/>
    <w:rsid w:val="00B6018E"/>
    <w:rsid w:val="00B91500"/>
    <w:rsid w:val="00BB1658"/>
    <w:rsid w:val="00BB2DE7"/>
    <w:rsid w:val="00C124DD"/>
    <w:rsid w:val="00C512FF"/>
    <w:rsid w:val="00C60468"/>
    <w:rsid w:val="00C63512"/>
    <w:rsid w:val="00C7394B"/>
    <w:rsid w:val="00D74460"/>
    <w:rsid w:val="00DE14F6"/>
    <w:rsid w:val="00E37E90"/>
    <w:rsid w:val="00E43117"/>
    <w:rsid w:val="00E54B4F"/>
    <w:rsid w:val="00EB07FB"/>
    <w:rsid w:val="00EB7D3D"/>
    <w:rsid w:val="00EF1F58"/>
    <w:rsid w:val="00F132B7"/>
    <w:rsid w:val="00F1486B"/>
    <w:rsid w:val="00F51558"/>
    <w:rsid w:val="00F90ADA"/>
    <w:rsid w:val="00F925FD"/>
    <w:rsid w:val="00FB2DBE"/>
    <w:rsid w:val="00FC70CE"/>
    <w:rsid w:val="00FD7179"/>
    <w:rsid w:val="39904A6B"/>
    <w:rsid w:val="4336C80A"/>
    <w:rsid w:val="44077029"/>
    <w:rsid w:val="7972F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C723D"/>
  <w15:docId w15:val="{949B3A40-EC25-43B1-9B70-5E54A076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0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2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9E7"/>
  </w:style>
  <w:style w:type="paragraph" w:styleId="Footer">
    <w:name w:val="footer"/>
    <w:basedOn w:val="Normal"/>
    <w:link w:val="FooterChar"/>
    <w:uiPriority w:val="99"/>
    <w:unhideWhenUsed/>
    <w:rsid w:val="00455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9E7"/>
  </w:style>
  <w:style w:type="paragraph" w:styleId="BalloonText">
    <w:name w:val="Balloon Text"/>
    <w:basedOn w:val="Normal"/>
    <w:link w:val="BalloonTextChar"/>
    <w:uiPriority w:val="99"/>
    <w:semiHidden/>
    <w:unhideWhenUsed/>
    <w:rsid w:val="006C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1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9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9E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3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7E50FA206B546BC2D966EC51D501E" ma:contentTypeVersion="14" ma:contentTypeDescription="Create a new document." ma:contentTypeScope="" ma:versionID="327a5bc831ac78d8de1796ed9b652bc0">
  <xsd:schema xmlns:xsd="http://www.w3.org/2001/XMLSchema" xmlns:xs="http://www.w3.org/2001/XMLSchema" xmlns:p="http://schemas.microsoft.com/office/2006/metadata/properties" xmlns:ns2="4d04bf05-b82c-4f01-9035-8d4dbe61d4d7" xmlns:ns3="5f5eecd6-2534-482e-b7a0-96a124fd5c3e" targetNamespace="http://schemas.microsoft.com/office/2006/metadata/properties" ma:root="true" ma:fieldsID="08566c7f74d8ff17f9ca6e7d9b0fd4e4" ns2:_="" ns3:_="">
    <xsd:import namespace="4d04bf05-b82c-4f01-9035-8d4dbe61d4d7"/>
    <xsd:import namespace="5f5eecd6-2534-482e-b7a0-96a124fd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4bf05-b82c-4f01-9035-8d4dbe61d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eecd6-2534-482e-b7a0-96a124fd5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5eecd6-2534-482e-b7a0-96a124fd5c3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F2DEF7-150B-44B0-BD91-816819309F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3D988-B1BB-46F2-BF22-94EE2487D64C}"/>
</file>

<file path=customXml/itemProps3.xml><?xml version="1.0" encoding="utf-8"?>
<ds:datastoreItem xmlns:ds="http://schemas.openxmlformats.org/officeDocument/2006/customXml" ds:itemID="{75857B0D-3773-43B0-A081-60E82711B4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College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Wyatt</dc:creator>
  <cp:lastModifiedBy>Abigail Gilbert</cp:lastModifiedBy>
  <cp:revision>2</cp:revision>
  <dcterms:created xsi:type="dcterms:W3CDTF">2024-06-10T13:40:00Z</dcterms:created>
  <dcterms:modified xsi:type="dcterms:W3CDTF">2024-06-10T13:40:00Z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0x0101009DE7E50FA206B546BC2D966EC51D501E</vt:lpwstr>
  </property>
  <property fmtid="{D5CDD505-2E9C-101B-9397-08002B2CF9AE}" pid="3" name="Order">
    <vt:r8>1907100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